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160"/>
        <w:jc w:val="right"/>
        <w:rPr/>
      </w:pPr>
      <w:r>
        <w:rPr>
          <w:rFonts w:cs="Times New Roman"/>
          <w:b/>
        </w:rPr>
        <w:t>Nowy Załącznik nr 7 do SIWZ</w:t>
      </w:r>
    </w:p>
    <w:p>
      <w:pPr>
        <w:pStyle w:val="Normal"/>
        <w:spacing w:before="240" w:after="160"/>
        <w:jc w:val="right"/>
        <w:rPr>
          <w:rFonts w:cs="Helvetica Neue"/>
          <w:b/>
          <w:b/>
          <w:bCs/>
          <w:color w:val="000000"/>
          <w:sz w:val="36"/>
          <w:szCs w:val="36"/>
        </w:rPr>
      </w:pPr>
      <w:r>
        <w:rPr>
          <w:rFonts w:cs="Helvetica Neue"/>
          <w:b/>
          <w:bCs/>
          <w:color w:val="000000"/>
          <w:sz w:val="36"/>
          <w:szCs w:val="36"/>
        </w:rPr>
      </w:r>
    </w:p>
    <w:p>
      <w:pPr>
        <w:pStyle w:val="Normal"/>
        <w:widowControl w:val="false"/>
        <w:spacing w:lineRule="auto" w:line="276" w:before="0" w:after="100"/>
        <w:ind w:right="-720" w:hanging="0"/>
        <w:jc w:val="both"/>
        <w:rPr>
          <w:rFonts w:cs="Helvetica Neue"/>
          <w:b/>
          <w:b/>
          <w:bCs/>
          <w:color w:val="000000"/>
          <w:sz w:val="36"/>
          <w:szCs w:val="36"/>
        </w:rPr>
      </w:pPr>
      <w:r>
        <w:rPr>
          <w:rFonts w:cs="Helvetica Neue"/>
          <w:b/>
          <w:bCs/>
          <w:color w:val="000000"/>
          <w:sz w:val="36"/>
          <w:szCs w:val="36"/>
        </w:rPr>
      </w:r>
    </w:p>
    <w:p>
      <w:pPr>
        <w:pStyle w:val="Normal"/>
        <w:widowControl w:val="false"/>
        <w:spacing w:lineRule="auto" w:line="276" w:before="0" w:after="100"/>
        <w:ind w:right="-720" w:hanging="0"/>
        <w:jc w:val="both"/>
        <w:rPr>
          <w:rFonts w:cs="Helvetica Neue"/>
          <w:b/>
          <w:b/>
          <w:bCs/>
          <w:color w:val="000000"/>
          <w:sz w:val="36"/>
          <w:szCs w:val="36"/>
        </w:rPr>
      </w:pPr>
      <w:r>
        <w:rPr>
          <w:rFonts w:cs="Helvetica Neue"/>
          <w:b/>
          <w:bCs/>
          <w:color w:val="000000"/>
          <w:sz w:val="36"/>
          <w:szCs w:val="36"/>
        </w:rPr>
      </w:r>
    </w:p>
    <w:p>
      <w:pPr>
        <w:pStyle w:val="Normal"/>
        <w:widowControl w:val="false"/>
        <w:spacing w:lineRule="auto" w:line="276" w:before="0" w:after="100"/>
        <w:ind w:right="-720" w:hanging="0"/>
        <w:jc w:val="both"/>
        <w:rPr>
          <w:rFonts w:cs="Helvetica Neue"/>
          <w:b/>
          <w:b/>
          <w:bCs/>
          <w:color w:val="000000"/>
          <w:sz w:val="36"/>
          <w:szCs w:val="36"/>
        </w:rPr>
      </w:pPr>
      <w:r>
        <w:rPr>
          <w:rFonts w:cs="Helvetica Neue"/>
          <w:b/>
          <w:bCs/>
          <w:color w:val="000000"/>
          <w:sz w:val="36"/>
          <w:szCs w:val="36"/>
        </w:rPr>
      </w:r>
    </w:p>
    <w:tbl>
      <w:tblPr>
        <w:tblW w:w="9580" w:type="dxa"/>
        <w:jc w:val="left"/>
        <w:tblInd w:w="-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00" w:type="dxa"/>
          <w:left w:w="78" w:type="dxa"/>
          <w:bottom w:w="0" w:type="dxa"/>
          <w:right w:w="100" w:type="dxa"/>
        </w:tblCellMar>
        <w:tblLook w:firstRow="0" w:noVBand="0" w:lastRow="0" w:firstColumn="0" w:lastColumn="0" w:noHBand="0" w:val="0000"/>
      </w:tblPr>
      <w:tblGrid>
        <w:gridCol w:w="9580"/>
      </w:tblGrid>
      <w:tr>
        <w:trPr>
          <w:trHeight w:val="2376" w:hRule="atLeast"/>
        </w:trPr>
        <w:tc>
          <w:tcPr>
            <w:tcW w:w="9580"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color="auto" w:fill="EBEBEB" w:val="clear"/>
            <w:tcMar>
              <w:left w:w="78" w:type="dxa"/>
            </w:tcMar>
            <w:vAlign w:val="center"/>
          </w:tcPr>
          <w:p>
            <w:pPr>
              <w:pStyle w:val="Normal"/>
              <w:widowControl w:val="false"/>
              <w:spacing w:lineRule="auto" w:line="276" w:before="0" w:after="100"/>
              <w:jc w:val="center"/>
              <w:rPr>
                <w:rFonts w:cs="Helvetica Neue"/>
                <w:color w:val="000000"/>
                <w:sz w:val="20"/>
                <w:szCs w:val="20"/>
              </w:rPr>
            </w:pPr>
            <w:r>
              <w:rPr>
                <w:rFonts w:cs="Times New Roman"/>
                <w:b/>
                <w:bCs/>
                <w:color w:val="000000"/>
                <w:sz w:val="40"/>
                <w:szCs w:val="40"/>
              </w:rPr>
              <w:t>SPECYFIKACJA TECHNICZNA WYKONANIA</w:t>
            </w:r>
            <w:r>
              <w:rPr>
                <w:rFonts w:eastAsia="MS Mincho" w:cs="MS Mincho"/>
                <w:b/>
                <w:bCs/>
                <w:color w:val="000000"/>
                <w:sz w:val="40"/>
                <w:szCs w:val="40"/>
              </w:rPr>
              <w:br/>
            </w:r>
            <w:r>
              <w:rPr>
                <w:rFonts w:cs="Times New Roman"/>
                <w:b/>
                <w:bCs/>
                <w:color w:val="000000"/>
                <w:sz w:val="40"/>
                <w:szCs w:val="40"/>
              </w:rPr>
              <w:t>I ODBIORU ROBÓT BUDOWLANYCH</w:t>
            </w:r>
          </w:p>
        </w:tc>
      </w:tr>
    </w:tbl>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tbl>
      <w:tblPr>
        <w:tblW w:w="9640" w:type="dxa"/>
        <w:jc w:val="left"/>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50" w:type="dxa"/>
          <w:bottom w:w="80" w:type="dxa"/>
          <w:right w:w="80" w:type="dxa"/>
        </w:tblCellMar>
        <w:tblLook w:firstRow="0" w:noVBand="0" w:lastRow="0" w:firstColumn="0" w:lastColumn="0" w:noHBand="0" w:val="0000"/>
      </w:tblPr>
      <w:tblGrid>
        <w:gridCol w:w="2550"/>
        <w:gridCol w:w="7089"/>
      </w:tblGrid>
      <w:tr>
        <w:trPr>
          <w:trHeight w:val="1086" w:hRule="atLeast"/>
        </w:trPr>
        <w:tc>
          <w:tcPr>
            <w:tcW w:w="2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rPr>
                <w:rFonts w:cs="Helvetica"/>
                <w:sz w:val="24"/>
                <w:szCs w:val="24"/>
              </w:rPr>
            </w:pPr>
            <w:r>
              <w:rPr>
                <w:rFonts w:cs="Helvetica Neue"/>
                <w:color w:val="000000"/>
                <w:sz w:val="20"/>
                <w:szCs w:val="20"/>
              </w:rPr>
              <w:t>ZADANIE:</w:t>
            </w:r>
          </w:p>
        </w:tc>
        <w:tc>
          <w:tcPr>
            <w:tcW w:w="70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jc w:val="center"/>
              <w:rPr>
                <w:sz w:val="24"/>
                <w:szCs w:val="24"/>
              </w:rPr>
            </w:pPr>
            <w:r>
              <w:rPr>
                <w:rFonts w:cs="Arial"/>
                <w:b/>
                <w:sz w:val="24"/>
                <w:szCs w:val="24"/>
              </w:rPr>
              <w:t>Inwestycja w odnawialne źródła energii w Gminie Barczewo</w:t>
            </w:r>
          </w:p>
        </w:tc>
      </w:tr>
      <w:tr>
        <w:trPr>
          <w:trHeight w:val="390" w:hRule="atLeast"/>
        </w:trPr>
        <w:tc>
          <w:tcPr>
            <w:tcW w:w="2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rPr>
                <w:rFonts w:cs="Helvetica"/>
                <w:sz w:val="24"/>
                <w:szCs w:val="24"/>
              </w:rPr>
            </w:pPr>
            <w:r>
              <w:rPr>
                <w:rFonts w:cs="Helvetica Neue"/>
                <w:color w:val="000000"/>
                <w:sz w:val="20"/>
                <w:szCs w:val="20"/>
              </w:rPr>
              <w:t>INSTALACJE:</w:t>
            </w:r>
          </w:p>
        </w:tc>
        <w:tc>
          <w:tcPr>
            <w:tcW w:w="70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cs="Helvetica"/>
                <w:sz w:val="24"/>
                <w:szCs w:val="24"/>
              </w:rPr>
            </w:pPr>
            <w:r>
              <w:rPr>
                <w:rFonts w:cs="Helvetica Neue"/>
                <w:b/>
                <w:bCs/>
                <w:color w:val="000000"/>
                <w:sz w:val="20"/>
                <w:szCs w:val="20"/>
              </w:rPr>
              <w:t>Instalacja fotowoltaiczna o mocy 38,91 kWp</w:t>
            </w:r>
          </w:p>
        </w:tc>
      </w:tr>
      <w:tr>
        <w:trPr>
          <w:trHeight w:val="1086" w:hRule="atLeast"/>
        </w:trPr>
        <w:tc>
          <w:tcPr>
            <w:tcW w:w="2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rPr>
                <w:rFonts w:cs="Helvetica"/>
                <w:sz w:val="24"/>
                <w:szCs w:val="24"/>
              </w:rPr>
            </w:pPr>
            <w:r>
              <w:rPr>
                <w:rFonts w:cs="Helvetica Neue"/>
                <w:color w:val="000000"/>
                <w:sz w:val="20"/>
                <w:szCs w:val="20"/>
              </w:rPr>
              <w:t>INWESTOR:</w:t>
            </w:r>
          </w:p>
        </w:tc>
        <w:tc>
          <w:tcPr>
            <w:tcW w:w="70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jc w:val="both"/>
              <w:rPr>
                <w:rFonts w:cs="Calibri" w:cstheme="minorHAnsi"/>
                <w:b/>
                <w:b/>
              </w:rPr>
            </w:pPr>
            <w:r>
              <w:rPr>
                <w:rFonts w:cs="Calibri" w:cstheme="minorHAnsi"/>
                <w:b/>
              </w:rPr>
              <w:t>Gmina Miejska Barczewo</w:t>
            </w:r>
          </w:p>
          <w:p>
            <w:pPr>
              <w:pStyle w:val="Normal"/>
              <w:widowControl w:val="false"/>
              <w:spacing w:lineRule="auto" w:line="240" w:before="0" w:after="0"/>
              <w:jc w:val="both"/>
              <w:rPr>
                <w:rFonts w:cs="Calibri" w:cstheme="minorHAnsi"/>
                <w:b/>
                <w:b/>
              </w:rPr>
            </w:pPr>
            <w:r>
              <w:rPr>
                <w:rFonts w:cs="Calibri" w:cstheme="minorHAnsi"/>
                <w:b/>
              </w:rPr>
              <w:t>Ul. Plac Ratuszowy 1</w:t>
            </w:r>
          </w:p>
          <w:p>
            <w:pPr>
              <w:pStyle w:val="Normal"/>
              <w:widowControl w:val="false"/>
              <w:spacing w:lineRule="auto" w:line="240" w:before="0" w:after="0"/>
              <w:jc w:val="both"/>
              <w:rPr>
                <w:rFonts w:cs="Calibri" w:cstheme="minorHAnsi"/>
                <w:b/>
                <w:b/>
              </w:rPr>
            </w:pPr>
            <w:r>
              <w:rPr>
                <w:rFonts w:cs="Calibri" w:cstheme="minorHAnsi"/>
                <w:b/>
              </w:rPr>
              <w:t>11-010 Barczewo</w:t>
            </w:r>
          </w:p>
          <w:p>
            <w:pPr>
              <w:pStyle w:val="Normal"/>
              <w:widowControl w:val="false"/>
              <w:spacing w:lineRule="auto" w:line="240" w:before="0" w:after="0"/>
              <w:jc w:val="both"/>
              <w:rPr>
                <w:rFonts w:cs="Helvetica Neue"/>
                <w:color w:val="000000"/>
                <w:sz w:val="20"/>
                <w:szCs w:val="20"/>
              </w:rPr>
            </w:pPr>
            <w:r>
              <w:rPr>
                <w:rFonts w:cs="Helvetica Neue"/>
                <w:color w:val="000000"/>
                <w:sz w:val="20"/>
                <w:szCs w:val="20"/>
              </w:rPr>
            </w:r>
          </w:p>
        </w:tc>
      </w:tr>
      <w:tr>
        <w:trPr>
          <w:trHeight w:val="1086" w:hRule="atLeast"/>
        </w:trPr>
        <w:tc>
          <w:tcPr>
            <w:tcW w:w="25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rPr>
                <w:rFonts w:cs="Helvetica Neue"/>
                <w:color w:val="000000"/>
                <w:sz w:val="20"/>
                <w:szCs w:val="20"/>
              </w:rPr>
            </w:pPr>
            <w:r>
              <w:rPr>
                <w:rFonts w:cs="Helvetica Neue"/>
                <w:color w:val="000000"/>
                <w:sz w:val="20"/>
                <w:szCs w:val="20"/>
              </w:rPr>
              <w:t>LOKALIZACJA:</w:t>
            </w:r>
          </w:p>
        </w:tc>
        <w:tc>
          <w:tcPr>
            <w:tcW w:w="708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50" w:type="dxa"/>
            </w:tcMar>
            <w:vAlign w:val="center"/>
          </w:tcPr>
          <w:p>
            <w:pPr>
              <w:pStyle w:val="Normal"/>
              <w:widowControl w:val="false"/>
              <w:spacing w:lineRule="auto" w:line="240" w:before="0" w:after="0"/>
              <w:jc w:val="both"/>
              <w:rPr>
                <w:rFonts w:cs="Helvetica Neue"/>
                <w:b/>
                <w:b/>
                <w:bCs/>
                <w:color w:val="000000"/>
                <w:sz w:val="20"/>
                <w:szCs w:val="20"/>
              </w:rPr>
            </w:pPr>
            <w:r>
              <w:rPr>
                <w:rFonts w:cs="Helvetica Neue"/>
                <w:b/>
                <w:bCs/>
                <w:color w:val="000000"/>
                <w:sz w:val="20"/>
                <w:szCs w:val="20"/>
              </w:rPr>
              <w:t xml:space="preserve">Przedszkole Miejskie w Barczewie </w:t>
            </w:r>
          </w:p>
          <w:p>
            <w:pPr>
              <w:pStyle w:val="Normal"/>
              <w:widowControl w:val="false"/>
              <w:spacing w:lineRule="auto" w:line="240" w:before="0" w:after="0"/>
              <w:jc w:val="both"/>
              <w:rPr>
                <w:rFonts w:cs="Helvetica Neue"/>
                <w:b/>
                <w:b/>
                <w:bCs/>
                <w:color w:val="000000"/>
                <w:sz w:val="20"/>
                <w:szCs w:val="20"/>
              </w:rPr>
            </w:pPr>
            <w:r>
              <w:rPr>
                <w:rFonts w:cs="Helvetica Neue"/>
                <w:b/>
                <w:bCs/>
                <w:color w:val="000000"/>
                <w:sz w:val="20"/>
                <w:szCs w:val="20"/>
              </w:rPr>
              <w:t>Ul. Juliusza Słowackiego 7</w:t>
            </w:r>
          </w:p>
          <w:p>
            <w:pPr>
              <w:pStyle w:val="Normal"/>
              <w:widowControl w:val="false"/>
              <w:spacing w:lineRule="auto" w:line="240" w:before="0" w:after="0"/>
              <w:jc w:val="both"/>
              <w:rPr>
                <w:rFonts w:cs="Helvetica Neue"/>
                <w:b/>
                <w:b/>
                <w:bCs/>
                <w:color w:val="000000"/>
                <w:sz w:val="20"/>
                <w:szCs w:val="20"/>
              </w:rPr>
            </w:pPr>
            <w:r>
              <w:rPr>
                <w:rFonts w:cs="Helvetica Neue"/>
                <w:b/>
                <w:bCs/>
                <w:color w:val="000000"/>
                <w:sz w:val="20"/>
                <w:szCs w:val="20"/>
              </w:rPr>
              <w:t>11-010 Barczewo</w:t>
            </w:r>
          </w:p>
          <w:p>
            <w:pPr>
              <w:pStyle w:val="Normal"/>
              <w:widowControl w:val="false"/>
              <w:spacing w:lineRule="auto" w:line="240" w:before="0" w:after="0"/>
              <w:jc w:val="both"/>
              <w:rPr>
                <w:rFonts w:cs="Helvetica Neue"/>
                <w:b/>
                <w:b/>
                <w:bCs/>
                <w:color w:val="000000"/>
                <w:sz w:val="20"/>
                <w:szCs w:val="20"/>
              </w:rPr>
            </w:pPr>
            <w:r>
              <w:rPr>
                <w:rFonts w:cs="Helvetica Neue"/>
                <w:b/>
                <w:bCs/>
                <w:color w:val="000000"/>
                <w:sz w:val="20"/>
                <w:szCs w:val="20"/>
              </w:rPr>
              <w:t>działka nr 82, 75/116</w:t>
            </w:r>
          </w:p>
        </w:tc>
      </w:tr>
    </w:tbl>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p>
      <w:pPr>
        <w:pStyle w:val="Normal"/>
        <w:widowControl w:val="false"/>
        <w:spacing w:lineRule="auto" w:line="276" w:before="0" w:after="100"/>
        <w:ind w:right="-720" w:hanging="0"/>
        <w:jc w:val="both"/>
        <w:rPr>
          <w:rFonts w:cs="Helvetica Neue"/>
          <w:color w:val="000000"/>
          <w:sz w:val="20"/>
          <w:szCs w:val="20"/>
        </w:rPr>
      </w:pPr>
      <w:r>
        <w:rPr>
          <w:rFonts w:cs="Helvetica Neue"/>
          <w:color w:val="000000"/>
          <w:sz w:val="20"/>
          <w:szCs w:val="20"/>
        </w:rPr>
      </w:r>
    </w:p>
    <w:tbl>
      <w:tblPr>
        <w:tblW w:w="9500" w:type="dxa"/>
        <w:jc w:val="left"/>
        <w:tblInd w:w="-2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00" w:type="dxa"/>
          <w:left w:w="78" w:type="dxa"/>
          <w:bottom w:w="0" w:type="dxa"/>
          <w:right w:w="100" w:type="dxa"/>
        </w:tblCellMar>
        <w:tblLook w:firstRow="0" w:noVBand="0" w:lastRow="0" w:firstColumn="0" w:lastColumn="0" w:noHBand="0" w:val="0000"/>
      </w:tblPr>
      <w:tblGrid>
        <w:gridCol w:w="9500"/>
      </w:tblGrid>
      <w:tr>
        <w:trPr/>
        <w:tc>
          <w:tcPr>
            <w:tcW w:w="9500" w:type="dxa"/>
            <w:tcBorders>
              <w:top w:val="single" w:sz="8" w:space="0" w:color="BFBFBF"/>
              <w:left w:val="single" w:sz="8" w:space="0" w:color="BFBFBF"/>
              <w:bottom w:val="single" w:sz="8" w:space="0" w:color="BFBFBF"/>
              <w:right w:val="single" w:sz="8" w:space="0" w:color="BFBFBF"/>
              <w:insideH w:val="single" w:sz="8" w:space="0" w:color="BFBFBF"/>
              <w:insideV w:val="single" w:sz="8" w:space="0" w:color="BFBFBF"/>
            </w:tcBorders>
            <w:shd w:color="auto" w:fill="EBEBEB" w:val="clear"/>
            <w:tcMar>
              <w:left w:w="78" w:type="dxa"/>
            </w:tcMar>
            <w:vAlign w:val="center"/>
          </w:tcPr>
          <w:p>
            <w:pPr>
              <w:pStyle w:val="Normal"/>
              <w:widowControl w:val="false"/>
              <w:spacing w:lineRule="auto" w:line="276" w:before="0" w:after="100"/>
              <w:jc w:val="center"/>
              <w:rPr>
                <w:rFonts w:cs="Helvetica"/>
                <w:sz w:val="24"/>
                <w:szCs w:val="24"/>
              </w:rPr>
            </w:pPr>
            <w:r>
              <w:rPr>
                <w:rFonts w:cs="Times New Roman"/>
                <w:b/>
                <w:bCs/>
                <w:color w:val="000000"/>
                <w:sz w:val="20"/>
                <w:szCs w:val="20"/>
              </w:rPr>
              <w:t>DATA OPRACOWANIA: Marzec 2018 r.</w:t>
            </w:r>
          </w:p>
        </w:tc>
      </w:tr>
    </w:tbl>
    <w:p>
      <w:pPr>
        <w:pStyle w:val="Normal"/>
        <w:spacing w:before="73" w:after="160"/>
        <w:jc w:val="center"/>
        <w:rPr>
          <w:rFonts w:cs="Times New Roman"/>
          <w:b/>
          <w:b/>
          <w:sz w:val="48"/>
        </w:rPr>
      </w:pPr>
      <w:r>
        <w:rPr>
          <w:rFonts w:cs="Times New Roman"/>
          <w:b/>
          <w:sz w:val="48"/>
        </w:rPr>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PRZEDMIOT OPRACOWANIA</w:t>
      </w:r>
    </w:p>
    <w:p>
      <w:pPr>
        <w:pStyle w:val="Normal"/>
        <w:jc w:val="both"/>
        <w:rPr>
          <w:rFonts w:cs="Times New Roman"/>
        </w:rPr>
      </w:pPr>
      <w:r>
        <w:rPr>
          <w:rFonts w:cs="Times New Roman"/>
        </w:rPr>
      </w:r>
    </w:p>
    <w:p>
      <w:pPr>
        <w:pStyle w:val="ListParagraph"/>
        <w:numPr>
          <w:ilvl w:val="0"/>
          <w:numId w:val="2"/>
        </w:numPr>
        <w:jc w:val="both"/>
        <w:rPr>
          <w:rFonts w:cs="Times New Roman"/>
          <w:b/>
          <w:b/>
        </w:rPr>
      </w:pPr>
      <w:r>
        <w:rPr>
          <w:rFonts w:cs="Times New Roman"/>
          <w:b/>
        </w:rPr>
        <w:t>Przedmiot opracowania</w:t>
      </w:r>
    </w:p>
    <w:p>
      <w:pPr>
        <w:pStyle w:val="Normal"/>
        <w:spacing w:lineRule="auto" w:line="240"/>
        <w:jc w:val="both"/>
        <w:rPr>
          <w:rFonts w:cs="Times New Roman"/>
        </w:rPr>
      </w:pPr>
      <w:r>
        <w:rPr>
          <w:rFonts w:cs="Times New Roman"/>
        </w:rPr>
        <w:t>Przedmiotem opracowania jest specyfikacja techniczna wykonania i odbioru robót budowlanych dla systemu fotowoltaicznego o mocy 38,91 kWp obejmująca swoim zakresem montaż i konfigurację urządzeń systemu fotowoltaicznego dla potrzeb budynku Przedszkola Miejskiego w Barczewo, na którym odbędzie się produkcja energii elektrycznej na potrzeby własne budynków.</w:t>
      </w:r>
    </w:p>
    <w:p>
      <w:pPr>
        <w:pStyle w:val="Normal"/>
        <w:spacing w:lineRule="auto" w:line="240"/>
        <w:jc w:val="both"/>
        <w:rPr>
          <w:rFonts w:cs="Times New Roman"/>
        </w:rPr>
      </w:pPr>
      <w:r>
        <w:rPr>
          <w:rFonts w:cs="Times New Roman"/>
        </w:rPr>
        <w:t xml:space="preserve">Jako źródło </w:t>
      </w:r>
      <w:r>
        <w:rPr>
          <w:rFonts w:cs="Times New Roman"/>
          <w:color w:val="000000" w:themeColor="text1"/>
        </w:rPr>
        <w:t>dodatkowej energii projektuje się instalację fotowoltaiczną typu on-grid zainstalowaną na dachu budynku. System fotowoltaiczny połączony będzie z siecią elektroenergetyczną i instalacją wewnętrzną obiektów. Energia elektryczna wyprodukowana przez fotoogniwa zużywana będzie na potrzeby własne obiektów, ewentualna nadwyżka energii zostanie przesłana zarządcy sieci elektroenergetycznej. Instalacja wyposażona będzie w zabezpieczenie przed pracą wyspową uniemożliwiające podanie napięcia na wyłączoną sieć. Ponadto będzie ona posiadać zabezpieczenie, które automatycznie obniża napięcie w instalacji do napięcia bezpiecznego za każdym razem, gdy zostanie odłączone zasilanie AC, wyłączony falownik lub gdy nastąpi awaria instalacji co zapewni bezpieczeństwo podczas konserwacji lub w przypadku pożaru. W takim wypadku napięcie zostanie ograniczone do 1V z każdego modułu lub z dwóch modułów.</w:t>
      </w:r>
    </w:p>
    <w:p>
      <w:pPr>
        <w:pStyle w:val="ListParagraph"/>
        <w:numPr>
          <w:ilvl w:val="0"/>
          <w:numId w:val="2"/>
        </w:numPr>
        <w:jc w:val="both"/>
        <w:rPr>
          <w:rFonts w:cs="Times New Roman"/>
          <w:b/>
          <w:b/>
        </w:rPr>
      </w:pPr>
      <w:r>
        <w:rPr>
          <w:rFonts w:cs="Times New Roman"/>
          <w:b/>
        </w:rPr>
        <w:t>Zakres opracowania</w:t>
      </w:r>
    </w:p>
    <w:p>
      <w:pPr>
        <w:pStyle w:val="Normal"/>
        <w:spacing w:lineRule="auto" w:line="240"/>
        <w:jc w:val="both"/>
        <w:rPr>
          <w:rFonts w:cs="Times New Roman"/>
        </w:rPr>
      </w:pPr>
      <w:r>
        <w:rPr>
          <w:rFonts w:cs="Times New Roman"/>
        </w:rPr>
        <w:t>Zakres prac obejmuje montaż:</w:t>
      </w:r>
    </w:p>
    <w:p>
      <w:pPr>
        <w:pStyle w:val="ListParagraph"/>
        <w:numPr>
          <w:ilvl w:val="0"/>
          <w:numId w:val="3"/>
        </w:numPr>
        <w:spacing w:lineRule="auto" w:line="240"/>
        <w:jc w:val="both"/>
        <w:rPr>
          <w:rFonts w:cs="Times New Roman"/>
        </w:rPr>
      </w:pPr>
      <w:r>
        <w:rPr>
          <w:rFonts w:cs="Times New Roman"/>
        </w:rPr>
        <w:t>konstrukcji na dachach budynku z uziemieniem;</w:t>
      </w:r>
    </w:p>
    <w:p>
      <w:pPr>
        <w:pStyle w:val="ListParagraph"/>
        <w:numPr>
          <w:ilvl w:val="0"/>
          <w:numId w:val="3"/>
        </w:numPr>
        <w:spacing w:lineRule="auto" w:line="240"/>
        <w:jc w:val="both"/>
        <w:rPr>
          <w:rFonts w:cs="Times New Roman"/>
        </w:rPr>
      </w:pPr>
      <w:r>
        <w:rPr>
          <w:rFonts w:cs="Times New Roman"/>
        </w:rPr>
        <w:t>modułów fotowoltaicznych;</w:t>
      </w:r>
    </w:p>
    <w:p>
      <w:pPr>
        <w:pStyle w:val="ListParagraph"/>
        <w:numPr>
          <w:ilvl w:val="0"/>
          <w:numId w:val="3"/>
        </w:numPr>
        <w:spacing w:lineRule="auto" w:line="240"/>
        <w:jc w:val="both"/>
        <w:rPr>
          <w:rFonts w:cs="Times New Roman"/>
        </w:rPr>
      </w:pPr>
      <w:r>
        <w:rPr>
          <w:rFonts w:cs="Times New Roman"/>
        </w:rPr>
        <w:t>inwerterów;</w:t>
      </w:r>
    </w:p>
    <w:p>
      <w:pPr>
        <w:pStyle w:val="ListParagraph"/>
        <w:numPr>
          <w:ilvl w:val="0"/>
          <w:numId w:val="3"/>
        </w:numPr>
        <w:spacing w:lineRule="auto" w:line="240"/>
        <w:jc w:val="both"/>
        <w:rPr>
          <w:rFonts w:cs="Times New Roman"/>
        </w:rPr>
      </w:pPr>
      <w:r>
        <w:rPr>
          <w:rFonts w:cs="Times New Roman"/>
        </w:rPr>
        <w:t>aparatury w postaci rozdzielnic DC oraz AC wraz z zabezpieczeniami;</w:t>
      </w:r>
    </w:p>
    <w:p>
      <w:pPr>
        <w:pStyle w:val="ListParagraph"/>
        <w:numPr>
          <w:ilvl w:val="0"/>
          <w:numId w:val="3"/>
        </w:numPr>
        <w:spacing w:lineRule="auto" w:line="240"/>
        <w:jc w:val="both"/>
        <w:rPr>
          <w:rFonts w:cs="Times New Roman"/>
        </w:rPr>
      </w:pPr>
      <w:r>
        <w:rPr>
          <w:rFonts w:cs="Times New Roman"/>
        </w:rPr>
        <w:t>wewnętrzne i zewnętrzne trasy kablowe na potrzeby systemu fotowoltaicznego;</w:t>
      </w:r>
    </w:p>
    <w:p>
      <w:pPr>
        <w:pStyle w:val="ListParagraph"/>
        <w:numPr>
          <w:ilvl w:val="0"/>
          <w:numId w:val="3"/>
        </w:numPr>
        <w:spacing w:lineRule="auto" w:line="240"/>
        <w:jc w:val="both"/>
        <w:rPr>
          <w:rFonts w:cs="Times New Roman"/>
        </w:rPr>
      </w:pPr>
      <w:r>
        <w:rPr>
          <w:rFonts w:cs="Times New Roman"/>
        </w:rPr>
        <w:t>przyłączenie instalacji PV do istniejącej tablicy bezpiecznikowej obiektu;</w:t>
      </w:r>
    </w:p>
    <w:p>
      <w:pPr>
        <w:pStyle w:val="ListParagraph"/>
        <w:numPr>
          <w:ilvl w:val="0"/>
          <w:numId w:val="3"/>
        </w:numPr>
        <w:spacing w:lineRule="auto" w:line="240"/>
        <w:jc w:val="both"/>
        <w:rPr>
          <w:rFonts w:cs="Times New Roman"/>
        </w:rPr>
      </w:pPr>
      <w:r>
        <w:rPr>
          <w:rFonts w:cs="Times New Roman"/>
        </w:rPr>
        <w:t>uruchomienie systemu zarządzania energią.</w:t>
      </w:r>
    </w:p>
    <w:p>
      <w:pPr>
        <w:pStyle w:val="ListParagraph"/>
        <w:spacing w:lineRule="auto" w:line="240"/>
        <w:jc w:val="both"/>
        <w:rPr>
          <w:rFonts w:cs="Times New Roman"/>
        </w:rPr>
      </w:pPr>
      <w:r>
        <w:rPr>
          <w:rFonts w:cs="Times New Roman"/>
        </w:rPr>
      </w:r>
    </w:p>
    <w:p>
      <w:pPr>
        <w:pStyle w:val="ListParagraph"/>
        <w:numPr>
          <w:ilvl w:val="0"/>
          <w:numId w:val="2"/>
        </w:numPr>
        <w:spacing w:before="240" w:after="160"/>
        <w:jc w:val="both"/>
        <w:rPr>
          <w:rFonts w:cs="Times New Roman"/>
          <w:b/>
          <w:b/>
        </w:rPr>
      </w:pPr>
      <w:r>
        <w:rPr>
          <w:rFonts w:cs="Times New Roman"/>
          <w:b/>
        </w:rPr>
        <w:t>Podstawa opracowania</w:t>
      </w:r>
    </w:p>
    <w:p>
      <w:pPr>
        <w:pStyle w:val="Normal"/>
        <w:spacing w:lineRule="auto" w:line="240"/>
        <w:jc w:val="both"/>
        <w:rPr>
          <w:rFonts w:cs="Times New Roman"/>
        </w:rPr>
      </w:pPr>
      <w:r>
        <w:rPr>
          <w:rFonts w:cs="Times New Roman"/>
        </w:rPr>
        <w:t>Niniejszy dokument został przygotowany w oparciu o:</w:t>
      </w:r>
    </w:p>
    <w:p>
      <w:pPr>
        <w:pStyle w:val="ListParagraph"/>
        <w:numPr>
          <w:ilvl w:val="0"/>
          <w:numId w:val="4"/>
        </w:numPr>
        <w:spacing w:lineRule="auto" w:line="240"/>
        <w:jc w:val="both"/>
        <w:rPr>
          <w:rFonts w:cs="Times New Roman"/>
        </w:rPr>
      </w:pPr>
      <w:r>
        <w:rPr>
          <w:rFonts w:cs="Times New Roman"/>
        </w:rPr>
        <w:t>zalecenia Zamawiającego;</w:t>
      </w:r>
    </w:p>
    <w:p>
      <w:pPr>
        <w:pStyle w:val="ListParagraph"/>
        <w:numPr>
          <w:ilvl w:val="0"/>
          <w:numId w:val="4"/>
        </w:numPr>
        <w:spacing w:lineRule="auto" w:line="240"/>
        <w:jc w:val="both"/>
        <w:rPr>
          <w:rFonts w:cs="Times New Roman"/>
        </w:rPr>
      </w:pPr>
      <w:r>
        <w:rPr>
          <w:rFonts w:cs="Times New Roman"/>
        </w:rPr>
        <w:t>obowiązujące normy i przepisy.</w:t>
      </w:r>
    </w:p>
    <w:p>
      <w:pPr>
        <w:pStyle w:val="Normal"/>
        <w:spacing w:lineRule="auto" w:line="240"/>
        <w:jc w:val="both"/>
        <w:rPr>
          <w:rFonts w:cs="Times New Roman"/>
        </w:rPr>
      </w:pPr>
      <w:r>
        <w:rPr>
          <w:rFonts w:cs="Times New Roman"/>
        </w:rPr>
        <w:t>Znamionowa moc instalacji jest określona pomiarami w Standardowych Warunkach Pomiaru.</w:t>
      </w:r>
    </w:p>
    <w:p>
      <w:pPr>
        <w:pStyle w:val="ListParagraph"/>
        <w:numPr>
          <w:ilvl w:val="0"/>
          <w:numId w:val="4"/>
        </w:numPr>
        <w:spacing w:lineRule="auto" w:line="240"/>
        <w:jc w:val="both"/>
        <w:rPr>
          <w:rFonts w:cs="Times New Roman"/>
        </w:rPr>
      </w:pPr>
      <w:r>
        <w:rPr>
          <w:rFonts w:cs="Times New Roman"/>
        </w:rPr>
        <w:t>moduły PV posiadające jeden z certyfikatów zgodności z normą PN-EN 61215 lub PN-EN 61646 lub z normami równoważnymi, wydany przez właściwą akredytowaną jednostkę certyfikującą;</w:t>
      </w:r>
    </w:p>
    <w:p>
      <w:pPr>
        <w:pStyle w:val="ListParagraph"/>
        <w:numPr>
          <w:ilvl w:val="0"/>
          <w:numId w:val="4"/>
        </w:numPr>
        <w:spacing w:lineRule="auto" w:line="240"/>
        <w:jc w:val="both"/>
        <w:rPr>
          <w:rFonts w:cs="Times New Roman"/>
        </w:rPr>
      </w:pPr>
      <w:r>
        <w:rPr>
          <w:rFonts w:cs="Times New Roman"/>
        </w:rPr>
        <w:t>dla inwertera przetwarzającego energię ze źródła fotowoltaicznego przyłączonego do sieci nN nastawy powinny być zgodne z wytycznym ENERGA SA, które bezpośrednio przed przystąpieniem do montażu instulacji należy pobrać od Operatora Energa SA oraz powinny posiadać deklarację zgodności potwierdzającą dyrektywy i normy: EN 62109, AS/NZS 3100.</w:t>
      </w:r>
      <w:r>
        <w:br w:type="page"/>
      </w:r>
    </w:p>
    <w:p>
      <w:pPr>
        <w:pStyle w:val="Normal"/>
        <w:rPr>
          <w:rFonts w:cs="Times New Roman"/>
        </w:rPr>
      </w:pPr>
      <w:r>
        <w:rPr>
          <w:rFonts w:cs="Times New Roman"/>
        </w:rPr>
        <w:t>Inwerter musi umożliwiać:</w:t>
      </w:r>
    </w:p>
    <w:p>
      <w:pPr>
        <w:pStyle w:val="ListParagraph"/>
        <w:numPr>
          <w:ilvl w:val="0"/>
          <w:numId w:val="5"/>
        </w:numPr>
        <w:spacing w:lineRule="auto" w:line="240"/>
        <w:jc w:val="both"/>
        <w:rPr>
          <w:rFonts w:cs="Times New Roman"/>
        </w:rPr>
      </w:pPr>
      <w:r>
        <w:rPr>
          <w:rFonts w:cs="Times New Roman"/>
        </w:rPr>
        <w:t>EN 61730-1 Ocena bezpieczeństwa modułu fotowoltaicznego (PV) - Część 1: Wymagania dotyczące konstrukcji.</w:t>
      </w:r>
    </w:p>
    <w:p>
      <w:pPr>
        <w:pStyle w:val="ListParagraph"/>
        <w:numPr>
          <w:ilvl w:val="0"/>
          <w:numId w:val="5"/>
        </w:numPr>
        <w:spacing w:lineRule="auto" w:line="240"/>
        <w:jc w:val="both"/>
        <w:rPr>
          <w:rFonts w:cs="Times New Roman"/>
        </w:rPr>
      </w:pPr>
      <w:r>
        <w:rPr>
          <w:rFonts w:cs="Times New Roman"/>
        </w:rPr>
        <w:t>EN 61730-2 Ocena bezpieczeństwa modułu fotowoltaicznego (PV) – Część 2: Wymagania dotyczące badań.</w:t>
      </w:r>
    </w:p>
    <w:p>
      <w:pPr>
        <w:pStyle w:val="Normal"/>
        <w:spacing w:lineRule="auto" w:line="240"/>
        <w:jc w:val="both"/>
        <w:rPr>
          <w:rFonts w:cs="Times New Roman"/>
          <w:spacing w:val="-4"/>
        </w:rPr>
      </w:pPr>
      <w:r>
        <w:rPr>
          <w:rFonts w:cs="Times New Roman"/>
          <w:spacing w:val="-4"/>
        </w:rPr>
        <w:t>W składzie instalacji do produkcji elektrycznej muszą się znaleźć co najmniej następujące elementy</w:t>
        <w:br/>
        <w:t>o następujących parametrach:</w:t>
      </w:r>
    </w:p>
    <w:p>
      <w:pPr>
        <w:pStyle w:val="ListParagraph"/>
        <w:numPr>
          <w:ilvl w:val="0"/>
          <w:numId w:val="6"/>
        </w:numPr>
        <w:spacing w:lineRule="auto" w:line="240"/>
        <w:jc w:val="both"/>
        <w:rPr>
          <w:rFonts w:cs="Times New Roman"/>
          <w:spacing w:val="-4"/>
        </w:rPr>
      </w:pPr>
      <w:r>
        <w:rPr>
          <w:rFonts w:cs="Times New Roman"/>
          <w:b/>
          <w:spacing w:val="-4"/>
        </w:rPr>
        <w:t>Panele fotowoltaiczne (monokrystaliczne)</w:t>
      </w:r>
    </w:p>
    <w:p>
      <w:pPr>
        <w:pStyle w:val="ListParagraph"/>
        <w:spacing w:lineRule="auto" w:line="240"/>
        <w:jc w:val="both"/>
        <w:rPr>
          <w:rFonts w:cs="Times New Roman"/>
          <w:spacing w:val="-4"/>
        </w:rPr>
      </w:pPr>
      <w:r>
        <w:rPr>
          <w:rFonts w:cs="Times New Roman"/>
          <w:spacing w:val="-4"/>
        </w:rPr>
      </w:r>
    </w:p>
    <w:p>
      <w:pPr>
        <w:pStyle w:val="ListParagraph"/>
        <w:spacing w:lineRule="auto" w:line="240"/>
        <w:jc w:val="both"/>
        <w:rPr>
          <w:rFonts w:cs="Times New Roman"/>
          <w:spacing w:val="-4"/>
        </w:rPr>
      </w:pPr>
      <w:r>
        <w:rPr>
          <w:rFonts w:cs="Times New Roman"/>
          <w:spacing w:val="-4"/>
        </w:rPr>
        <w:t>Przedmiotem planowanej inwestycji będzie budowa instalacji fotowoltaicznej na dachu budynku Przedszkola Miejskiego w Barczewie. W skład instalacji będzie wchodziło maksymalnie 152 modułów. Pojedynczy moduł będzie osiągał moc znamionową nie mniejszą niż 256W. Panele fotowoltaiczne zostaną zamontowane w sposób najbardziej efektywny, dla lokalizacji budynku tj. w kierunku południowym. Instalacja zostanie zamontowana z wykorzystaniem konstrukcji montażowej dostosowanej do konstrukcji i poszycia dachu. Ogniwa fotowoltaiczne posiadać będą jeden z certyfikatów zgodności z normą PN-EN 61215 lub PN-EN 61646 lub z normami równoważnymi, wydany przez właściwą akredytowaną jednostkę certyfikującą.</w:t>
      </w:r>
    </w:p>
    <w:p>
      <w:pPr>
        <w:pStyle w:val="ListParagraph"/>
        <w:spacing w:lineRule="auto" w:line="240"/>
        <w:jc w:val="both"/>
        <w:rPr>
          <w:rFonts w:cs="Times New Roman"/>
          <w:spacing w:val="-4"/>
        </w:rPr>
      </w:pPr>
      <w:r>
        <w:rPr>
          <w:rFonts w:cs="Times New Roman"/>
          <w:spacing w:val="-4"/>
        </w:rPr>
      </w:r>
    </w:p>
    <w:p>
      <w:pPr>
        <w:pStyle w:val="ListParagraph"/>
        <w:numPr>
          <w:ilvl w:val="0"/>
          <w:numId w:val="6"/>
        </w:numPr>
        <w:spacing w:lineRule="auto" w:line="240"/>
        <w:jc w:val="both"/>
        <w:rPr>
          <w:rFonts w:cs="Times New Roman"/>
          <w:spacing w:val="-6"/>
        </w:rPr>
      </w:pPr>
      <w:r>
        <w:rPr>
          <w:rFonts w:cs="Times New Roman"/>
          <w:b/>
          <w:spacing w:val="-6"/>
        </w:rPr>
        <w:t>Inwerter fotowoltaiczny (przetwornica)</w:t>
      </w:r>
    </w:p>
    <w:p>
      <w:pPr>
        <w:pStyle w:val="ListParagraph"/>
        <w:spacing w:lineRule="auto" w:line="240"/>
        <w:jc w:val="both"/>
        <w:rPr>
          <w:rFonts w:cs="Times New Roman"/>
          <w:spacing w:val="-6"/>
        </w:rPr>
      </w:pPr>
      <w:r>
        <w:rPr>
          <w:rFonts w:cs="Times New Roman"/>
          <w:spacing w:val="-6"/>
        </w:rPr>
      </w:r>
    </w:p>
    <w:p>
      <w:pPr>
        <w:pStyle w:val="ListParagraph"/>
        <w:spacing w:lineRule="auto" w:line="240"/>
        <w:jc w:val="both"/>
        <w:rPr>
          <w:rFonts w:cs="Times New Roman"/>
          <w:spacing w:val="-6"/>
        </w:rPr>
      </w:pPr>
      <w:r>
        <w:rPr>
          <w:rFonts w:cs="Times New Roman"/>
          <w:spacing w:val="-6"/>
        </w:rPr>
        <w:t>Urządzenie umożliwiające przetworzenie wytworzonego przez panele fotowoltaiczne prądu stałego na prąd przemienny. Obok przetwarzania wytworzonego przez panele fotowoltaiczne prądu stałego na prąd przemienny inwerter będzie pełnił również funkcje kontrolne oraz prowadził statystyki produkcji energii. Urządzenie będzie dawać możliwość monitorowania instalacji przez aplikację mobilną lub portal internetowy. Prąd elektryczny z inwertera w pierwszej kolejności będzie płynąć do budynków i zasilać pracujące w nim urządzenia. Jeżeli moc dostarczana przez inwerter będzie wyższa od mocy zużywanej aktualnie w budynku nadmiar energii zostanie oddany do publicznej sieci dystrybucyjnej. Współpraca inwertera z siecią będzie odbywać się płynnie i nie będzie wymagać żadnych urządzeń regulacyjnych. Z uwagi na zmienne warunki nasłonecznienia w warunkach polskich lub okresowe zacienienie, inwerter będzie wyposażony w algorytm zapobiegający lokalnym odczytom punktu mocy maksymalnej w charakterystyce prądowo-napięciowej zainstalowanych modułów, wyszukując tym samym rzeczywisty globalny maksymalny punkt mocy w całym stringu. Wyprodukowany na terenie Unii Europejskiej (Potwierdzony Certyfikatem Pochodzenia).</w:t>
      </w:r>
    </w:p>
    <w:p>
      <w:pPr>
        <w:pStyle w:val="ListParagraph"/>
        <w:spacing w:lineRule="auto" w:line="240"/>
        <w:jc w:val="both"/>
        <w:rPr>
          <w:rFonts w:cs="Times New Roman"/>
          <w:spacing w:val="-4"/>
        </w:rPr>
      </w:pPr>
      <w:r>
        <w:rPr>
          <w:rFonts w:cs="Times New Roman"/>
          <w:spacing w:val="-4"/>
        </w:rPr>
      </w:r>
    </w:p>
    <w:p>
      <w:pPr>
        <w:pStyle w:val="ListParagraph"/>
        <w:numPr>
          <w:ilvl w:val="0"/>
          <w:numId w:val="6"/>
        </w:numPr>
        <w:spacing w:lineRule="auto" w:line="240"/>
        <w:jc w:val="both"/>
        <w:rPr>
          <w:rFonts w:cs="Times New Roman"/>
          <w:spacing w:val="-8"/>
        </w:rPr>
      </w:pPr>
      <w:r>
        <w:rPr>
          <w:rFonts w:cs="Times New Roman"/>
          <w:b/>
          <w:spacing w:val="-8"/>
        </w:rPr>
        <w:t>Okablowanie</w:t>
      </w:r>
    </w:p>
    <w:p>
      <w:pPr>
        <w:pStyle w:val="ListParagraph"/>
        <w:spacing w:lineRule="auto" w:line="240"/>
        <w:jc w:val="both"/>
        <w:rPr>
          <w:rFonts w:cs="Times New Roman"/>
          <w:spacing w:val="-8"/>
        </w:rPr>
      </w:pPr>
      <w:r>
        <w:rPr>
          <w:rFonts w:cs="Times New Roman"/>
          <w:spacing w:val="-8"/>
        </w:rPr>
      </w:r>
    </w:p>
    <w:p>
      <w:pPr>
        <w:pStyle w:val="ListParagraph"/>
        <w:spacing w:lineRule="auto" w:line="240"/>
        <w:jc w:val="both"/>
        <w:rPr>
          <w:rFonts w:cs="Times New Roman"/>
          <w:spacing w:val="-8"/>
        </w:rPr>
      </w:pPr>
      <w:r>
        <w:rPr>
          <w:rFonts w:cs="Times New Roman"/>
          <w:spacing w:val="-8"/>
        </w:rPr>
        <w:t>Po stronie AC i DC instalacji fotowoltaicznej o parametrach wynikających z projektu oraz uwzględniających systemowe rozwiązania producentów modułów fotowoltaicznych oraz inwertera.</w:t>
      </w:r>
    </w:p>
    <w:p>
      <w:pPr>
        <w:pStyle w:val="ListParagraph"/>
        <w:spacing w:lineRule="auto" w:line="240"/>
        <w:jc w:val="both"/>
        <w:rPr>
          <w:rFonts w:cs="Times New Roman"/>
          <w:spacing w:val="-4"/>
        </w:rPr>
      </w:pPr>
      <w:r>
        <w:rPr>
          <w:rFonts w:cs="Times New Roman"/>
          <w:spacing w:val="-4"/>
        </w:rPr>
      </w:r>
    </w:p>
    <w:p>
      <w:pPr>
        <w:pStyle w:val="ListParagraph"/>
        <w:numPr>
          <w:ilvl w:val="0"/>
          <w:numId w:val="6"/>
        </w:numPr>
        <w:spacing w:lineRule="auto" w:line="240"/>
        <w:jc w:val="both"/>
        <w:rPr>
          <w:rFonts w:cs="Times New Roman"/>
          <w:spacing w:val="-10"/>
        </w:rPr>
      </w:pPr>
      <w:r>
        <w:rPr>
          <w:rFonts w:cs="Times New Roman"/>
          <w:b/>
          <w:spacing w:val="-10"/>
        </w:rPr>
        <w:t>Przewody po stronie DC</w:t>
      </w:r>
    </w:p>
    <w:p>
      <w:pPr>
        <w:pStyle w:val="ListParagraph"/>
        <w:spacing w:lineRule="auto" w:line="240"/>
        <w:jc w:val="both"/>
        <w:rPr>
          <w:rFonts w:cs="Times New Roman"/>
          <w:spacing w:val="-10"/>
        </w:rPr>
      </w:pPr>
      <w:r>
        <w:rPr>
          <w:rFonts w:cs="Times New Roman"/>
          <w:spacing w:val="-10"/>
        </w:rPr>
      </w:r>
    </w:p>
    <w:p>
      <w:pPr>
        <w:pStyle w:val="ListParagraph"/>
        <w:spacing w:lineRule="auto" w:line="240"/>
        <w:jc w:val="both"/>
        <w:rPr>
          <w:rFonts w:cs="Times New Roman"/>
          <w:spacing w:val="-10"/>
        </w:rPr>
      </w:pPr>
      <w:r>
        <w:rPr>
          <w:rFonts w:cs="Times New Roman"/>
          <w:spacing w:val="-10"/>
        </w:rPr>
        <w:t>Przeznaczone do przyłączania fotowoltaicznych części instalacji wewnątrz i na zewnątrz budynku. Przewody powinny charakteryzować się odpowiednią średnicą zewnętrzną do instalacji, długotrwałością</w:t>
        <w:br/>
        <w:t>i wytrzymałością. Izolacje i płaszcze kabli solarnych powinny gwarantować wysoką odporność na działanie ciepła, zimna, ścieranie, działanie ozonu, promieniowanie UV i pozostałych warunków atmosferycznych. Kable jednożyłowe i atestowane do pracy przy napięciu nominalnym 0.6 / 1 kV. Przeznaczone do bezpośredniego połączenia ze sobą poszczególnych ogniw fotowoltaicznych, jak i do okablowania w puszkach przyłączeniowych oraz połączeń z inwerterem. Kable powinny zachować swoje właściwości mechaniczne w zakresie temperatur otoczenia.</w:t>
      </w:r>
    </w:p>
    <w:p>
      <w:pPr>
        <w:pStyle w:val="ListParagraph"/>
        <w:numPr>
          <w:ilvl w:val="0"/>
          <w:numId w:val="6"/>
        </w:numPr>
        <w:spacing w:lineRule="auto" w:line="240"/>
        <w:jc w:val="both"/>
        <w:rPr>
          <w:rFonts w:cs="Times New Roman"/>
          <w:spacing w:val="-4"/>
        </w:rPr>
      </w:pPr>
      <w:r>
        <w:rPr>
          <w:rFonts w:cs="Times New Roman"/>
          <w:b/>
          <w:spacing w:val="-4"/>
        </w:rPr>
        <w:t>Przewody po stronie AC</w:t>
      </w:r>
    </w:p>
    <w:p>
      <w:pPr>
        <w:pStyle w:val="ListParagraph"/>
        <w:spacing w:lineRule="auto" w:line="240"/>
        <w:jc w:val="both"/>
        <w:rPr>
          <w:rFonts w:cs="Times New Roman"/>
          <w:b/>
          <w:b/>
          <w:spacing w:val="-4"/>
        </w:rPr>
      </w:pPr>
      <w:r>
        <w:rPr>
          <w:rFonts w:cs="Times New Roman"/>
          <w:b/>
          <w:spacing w:val="-4"/>
        </w:rPr>
      </w:r>
    </w:p>
    <w:p>
      <w:pPr>
        <w:pStyle w:val="ListParagraph"/>
        <w:spacing w:lineRule="auto" w:line="240"/>
        <w:jc w:val="both"/>
        <w:rPr>
          <w:rFonts w:cs="Times New Roman"/>
          <w:spacing w:val="-4"/>
        </w:rPr>
      </w:pPr>
      <w:r>
        <w:rPr>
          <w:rFonts w:cs="Times New Roman"/>
          <w:spacing w:val="-4"/>
        </w:rPr>
        <w:t>Przewody wielożyłowe miedziane w układzie TN (np. TN-C-S) w izolacji i osłonie polwinitowej. Przekroje przewodów dobrane są niżej w opracowanym projekcie. Całość urządzeń składających się na jeden generator należy umieścić w szafie rozdzielczej. Obudowa szafy wykonana musi być w II klasie izolacji, przynajmniej IP44 zgodnie z wytycznymi OSDE. Przy montażu należy zapewnić odpowiednią przestrzeń wokół szafy z uwzględnieniem nagrzewania się urządzeń.</w:t>
      </w:r>
    </w:p>
    <w:p>
      <w:pPr>
        <w:pStyle w:val="ListParagraph"/>
        <w:spacing w:lineRule="auto" w:line="240"/>
        <w:jc w:val="both"/>
        <w:rPr>
          <w:rFonts w:cs="Times New Roman"/>
          <w:spacing w:val="-4"/>
        </w:rPr>
      </w:pPr>
      <w:r>
        <w:rPr>
          <w:rFonts w:cs="Times New Roman"/>
          <w:spacing w:val="-4"/>
        </w:rPr>
      </w:r>
    </w:p>
    <w:p>
      <w:pPr>
        <w:pStyle w:val="ListParagraph"/>
        <w:numPr>
          <w:ilvl w:val="0"/>
          <w:numId w:val="6"/>
        </w:numPr>
        <w:spacing w:lineRule="auto" w:line="240"/>
        <w:jc w:val="both"/>
        <w:rPr>
          <w:rFonts w:cs="Times New Roman"/>
          <w:spacing w:val="-6"/>
        </w:rPr>
      </w:pPr>
      <w:r>
        <w:rPr>
          <w:rFonts w:cs="Times New Roman"/>
          <w:b/>
          <w:spacing w:val="-6"/>
        </w:rPr>
        <w:t>Zabezpieczenie instalacji</w:t>
      </w:r>
    </w:p>
    <w:p>
      <w:pPr>
        <w:pStyle w:val="ListParagraph"/>
        <w:spacing w:lineRule="auto" w:line="240"/>
        <w:jc w:val="both"/>
        <w:rPr>
          <w:rFonts w:cs="Times New Roman"/>
          <w:spacing w:val="-6"/>
        </w:rPr>
      </w:pPr>
      <w:r>
        <w:rPr>
          <w:rFonts w:cs="Times New Roman"/>
          <w:spacing w:val="-6"/>
        </w:rPr>
      </w:r>
    </w:p>
    <w:p>
      <w:pPr>
        <w:pStyle w:val="ListParagraph"/>
        <w:spacing w:lineRule="auto" w:line="240"/>
        <w:jc w:val="both"/>
        <w:rPr>
          <w:rFonts w:cs="Times New Roman"/>
          <w:spacing w:val="-6"/>
        </w:rPr>
      </w:pPr>
      <w:r>
        <w:rPr>
          <w:rFonts w:cs="Times New Roman"/>
          <w:spacing w:val="-6"/>
        </w:rPr>
        <w:t>W celu zabezpieczenia systemu fotowoltaicznego i podłączonych do niego urządzeń elektronicznych przed przepięciami i sprzężeniami, stosuje się specjalne ograniczniki przepięć (SPD) przeznaczone do systemów fotowoltaicznych. W instalacjach prądu stałego nie występuje „przejście prądu przez zero”, przez co utrudnione jest gaszenie prądów zwarciowych. Dobór niewłaściwych ograniczników przepięć może stwarzać zagrożenie pożarowe dla urządzeń elektrycznych i elektronicznych. Celem zastosowania odpowiednich zabezpieczeń jest ochrona wszystkich urządzeń w danej linii zasilającej zgodnie z aktualnymi normami bezpieczeństwa oraz odbiór instalacji przez OSD.</w:t>
      </w:r>
    </w:p>
    <w:p>
      <w:pPr>
        <w:pStyle w:val="ListParagraph"/>
        <w:jc w:val="both"/>
        <w:rPr>
          <w:rFonts w:cs="Times New Roman"/>
          <w:spacing w:val="-4"/>
        </w:rPr>
      </w:pPr>
      <w:r>
        <w:rPr>
          <w:rFonts w:cs="Times New Roman"/>
          <w:spacing w:val="-4"/>
        </w:rPr>
      </w:r>
    </w:p>
    <w:p>
      <w:pPr>
        <w:pStyle w:val="ListParagraph"/>
        <w:numPr>
          <w:ilvl w:val="0"/>
          <w:numId w:val="6"/>
        </w:numPr>
        <w:spacing w:lineRule="auto" w:line="240"/>
        <w:jc w:val="both"/>
        <w:rPr>
          <w:rFonts w:cs="Times New Roman"/>
          <w:spacing w:val="-10"/>
        </w:rPr>
      </w:pPr>
      <w:r>
        <w:rPr>
          <w:rFonts w:cs="Times New Roman"/>
          <w:b/>
          <w:spacing w:val="-10"/>
        </w:rPr>
        <w:t>Zestawy montażowe</w:t>
      </w:r>
    </w:p>
    <w:p>
      <w:pPr>
        <w:pStyle w:val="ListParagraph"/>
        <w:spacing w:lineRule="auto" w:line="240"/>
        <w:jc w:val="both"/>
        <w:rPr>
          <w:rFonts w:cs="Times New Roman"/>
          <w:spacing w:val="-10"/>
        </w:rPr>
      </w:pPr>
      <w:r>
        <w:rPr>
          <w:rFonts w:cs="Times New Roman"/>
          <w:spacing w:val="-10"/>
        </w:rPr>
      </w:r>
    </w:p>
    <w:p>
      <w:pPr>
        <w:pStyle w:val="ListParagraph"/>
        <w:spacing w:lineRule="auto" w:line="240"/>
        <w:jc w:val="both"/>
        <w:rPr>
          <w:rFonts w:cs="Times New Roman"/>
          <w:spacing w:val="-10"/>
        </w:rPr>
      </w:pPr>
      <w:r>
        <w:rPr>
          <w:rFonts w:cs="Times New Roman"/>
          <w:spacing w:val="-10"/>
        </w:rPr>
        <w:t>Zestaw uchwytów umożliwiających montaż paneli fotowoltaicznych na dachu uwzględniający posadowienie zaplanowane przez zamawiającego. Uchwyty powinny być wykonane z materiałów niekorodujących, np. aluminium lub stal nierdzewna.</w:t>
      </w:r>
    </w:p>
    <w:p>
      <w:pPr>
        <w:pStyle w:val="Normal"/>
        <w:spacing w:lineRule="auto" w:line="240"/>
        <w:jc w:val="both"/>
        <w:rPr>
          <w:rFonts w:cs="Times New Roman"/>
          <w:spacing w:val="-4"/>
        </w:rPr>
      </w:pPr>
      <w:r>
        <w:rPr>
          <w:rFonts w:cs="Times New Roman"/>
          <w:spacing w:val="-4"/>
        </w:rPr>
      </w:r>
    </w:p>
    <w:p>
      <w:pPr>
        <w:pStyle w:val="ListParagraph"/>
        <w:numPr>
          <w:ilvl w:val="0"/>
          <w:numId w:val="2"/>
        </w:numPr>
        <w:jc w:val="both"/>
        <w:rPr>
          <w:rFonts w:cs="Times New Roman"/>
          <w:b/>
          <w:b/>
          <w:spacing w:val="-4"/>
        </w:rPr>
      </w:pPr>
      <w:r>
        <w:rPr>
          <w:rFonts w:cs="Times New Roman"/>
          <w:b/>
          <w:spacing w:val="-4"/>
        </w:rPr>
        <w:t>Charakterystyczne parametry określające wielkość i rodzaj instalacji</w:t>
      </w:r>
    </w:p>
    <w:p>
      <w:pPr>
        <w:pStyle w:val="Normal"/>
        <w:spacing w:lineRule="auto" w:line="240"/>
        <w:jc w:val="both"/>
        <w:rPr>
          <w:rFonts w:cs="Times New Roman"/>
          <w:spacing w:val="-4"/>
        </w:rPr>
      </w:pPr>
      <w:r>
        <w:rPr>
          <w:rFonts w:cs="Times New Roman"/>
          <w:spacing w:val="-4"/>
        </w:rPr>
        <w:t>Na podstawie analizy zapotrzebowania energetycznego, mocy przyłączeniowej, dostępnej wolnej powierzchni dachu oraz szczegółowych informacji ustalonych w miejscach planowanych instalacji wyszczególniono zestaw fotowoltaiczny o mocy 38,91 kWp.</w:t>
      </w:r>
    </w:p>
    <w:p>
      <w:pPr>
        <w:pStyle w:val="Normal"/>
        <w:rPr>
          <w:rFonts w:eastAsia="游ゴシック Light" w:cs="Times New Roman" w:eastAsiaTheme="majorEastAsia"/>
          <w:b/>
          <w:b/>
          <w:sz w:val="32"/>
          <w:szCs w:val="32"/>
        </w:rPr>
      </w:pPr>
      <w:r>
        <w:rPr>
          <w:rFonts w:eastAsia="游ゴシック Light" w:cs="Times New Roman" w:eastAsiaTheme="majorEastAsia"/>
          <w:b/>
          <w:sz w:val="32"/>
          <w:szCs w:val="32"/>
        </w:rPr>
      </w:r>
      <w:r>
        <w:br w:type="page"/>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System fotowoltaiczny</w:t>
      </w:r>
    </w:p>
    <w:p>
      <w:pPr>
        <w:pStyle w:val="Normal"/>
        <w:jc w:val="both"/>
        <w:rPr>
          <w:rFonts w:cs="Times New Roman"/>
        </w:rPr>
      </w:pPr>
      <w:r>
        <w:rPr>
          <w:rFonts w:cs="Times New Roman"/>
        </w:rPr>
      </w:r>
    </w:p>
    <w:p>
      <w:pPr>
        <w:pStyle w:val="ListParagraph"/>
        <w:numPr>
          <w:ilvl w:val="0"/>
          <w:numId w:val="7"/>
        </w:numPr>
        <w:jc w:val="both"/>
        <w:rPr>
          <w:rFonts w:cs="Times New Roman"/>
          <w:b/>
          <w:b/>
        </w:rPr>
      </w:pPr>
      <w:r>
        <w:rPr>
          <w:rFonts w:cs="Times New Roman"/>
          <w:b/>
        </w:rPr>
        <w:t>Specyfikacja zestawu fotowoltaicznego</w:t>
      </w:r>
    </w:p>
    <w:tbl>
      <w:tblPr>
        <w:tblStyle w:val="Tabelasiatki41"/>
        <w:tblW w:w="7836" w:type="dxa"/>
        <w:jc w:val="left"/>
        <w:tblInd w:w="-10" w:type="dxa"/>
        <w:tblCellMar>
          <w:top w:w="0" w:type="dxa"/>
          <w:left w:w="98" w:type="dxa"/>
          <w:bottom w:w="0" w:type="dxa"/>
          <w:right w:w="108" w:type="dxa"/>
        </w:tblCellMar>
        <w:tblLook w:firstRow="1" w:noVBand="1" w:lastRow="0" w:firstColumn="1" w:lastColumn="0" w:noHBand="0" w:val="04a0"/>
      </w:tblPr>
      <w:tblGrid>
        <w:gridCol w:w="846"/>
        <w:gridCol w:w="3970"/>
        <w:gridCol w:w="1510"/>
        <w:gridCol w:w="1509"/>
      </w:tblGrid>
      <w:tr>
        <w:trPr>
          <w:cnfStyle w:val="100000000000" w:firstRow="1" w:lastRow="0" w:firstColumn="0" w:lastColumn="0" w:oddVBand="0" w:evenVBand="0" w:oddHBand="0" w:evenHBand="0" w:firstRowFirstColumn="0" w:firstRowLastColumn="0" w:lastRowFirstColumn="0" w:lastRowLastColumn="0"/>
        </w:trPr>
        <w:tc>
          <w:tcPr>
            <w:tcW w:w="4816" w:type="dxa"/>
            <w:gridSpan w:val="2"/>
            <w:cnfStyle w:val="001000000000" w:firstRow="0" w:lastRow="0" w:firstColumn="1" w:lastColumn="0" w:oddVBand="0" w:evenVBand="0" w:oddHBand="0" w:evenHBand="0" w:firstRowFirstColumn="0" w:firstRowLastColumn="0" w:lastRowFirstColumn="0" w:lastRowLastColumn="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98" w:type="dxa"/>
            </w:tcMar>
          </w:tcPr>
          <w:p>
            <w:pPr>
              <w:pStyle w:val="Normal"/>
              <w:spacing w:lineRule="auto" w:line="240" w:before="0" w:after="0"/>
              <w:jc w:val="both"/>
              <w:rPr>
                <w:rFonts w:cs="Times New Roman"/>
                <w:bCs w:val="false"/>
              </w:rPr>
            </w:pPr>
            <w:r>
              <w:rPr>
                <w:rFonts w:cs="Times New Roman"/>
                <w:b/>
                <w:bCs w:val="false"/>
                <w:color w:val="FFFFFF" w:themeColor="background1"/>
              </w:rPr>
              <w:t>Minimalna moc zestawu [kWp]</w:t>
            </w:r>
          </w:p>
        </w:tc>
        <w:tc>
          <w:tcPr>
            <w:tcW w:w="30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9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b/>
                <w:bCs/>
                <w:color w:val="FFFFFF" w:themeColor="background1"/>
              </w:rPr>
              <w:t>38,91</w:t>
            </w:r>
          </w:p>
        </w:tc>
      </w:tr>
      <w:tr>
        <w:trPr>
          <w:trHeight w:val="264" w:hRule="atLeast"/>
          <w:cnfStyle w:val="000000100000" w:firstRow="0" w:lastRow="0" w:firstColumn="0" w:lastColumn="0" w:oddVBand="0" w:evenVBand="0" w:oddHBand="1" w:evenHBand="0" w:firstRowFirstColumn="0" w:firstRowLastColumn="0" w:lastRowFirstColumn="0" w:lastRowLastColumn="0"/>
        </w:trPr>
        <w:tc>
          <w:tcPr>
            <w:tcW w:w="84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98" w:type="dxa"/>
            </w:tcMar>
          </w:tcPr>
          <w:p>
            <w:pPr>
              <w:pStyle w:val="Normal"/>
              <w:spacing w:lineRule="auto" w:line="240" w:before="0" w:after="0"/>
              <w:jc w:val="both"/>
              <w:rPr>
                <w:rFonts w:cs="Times New Roman"/>
              </w:rPr>
            </w:pPr>
            <w:r>
              <w:rPr>
                <w:rFonts w:cs="Times New Roman"/>
                <w:b/>
                <w:bCs/>
              </w:rPr>
              <w:t>Lp.</w:t>
            </w:r>
          </w:p>
        </w:tc>
        <w:tc>
          <w:tcPr>
            <w:tcW w:w="3970" w:type="dxa"/>
            <w:tcBorders/>
            <w:shd w:color="auto" w:fill="CCCCCC" w:themeFill="text1" w:themeFillTint="33" w:val="clear"/>
            <w:tcMar>
              <w:left w:w="9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cs="Times New Roman"/>
                <w:b/>
                <w:b/>
              </w:rPr>
            </w:pPr>
            <w:r>
              <w:rPr>
                <w:rFonts w:cs="Times New Roman"/>
                <w:b/>
              </w:rPr>
              <w:t>Elementy instalacji</w:t>
            </w:r>
          </w:p>
        </w:tc>
        <w:tc>
          <w:tcPr>
            <w:tcW w:w="1510"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b/>
                <w:b/>
              </w:rPr>
            </w:pPr>
            <w:r>
              <w:rPr>
                <w:rFonts w:cs="Times New Roman"/>
                <w:b/>
              </w:rPr>
              <w:t>szt.</w:t>
            </w:r>
          </w:p>
        </w:tc>
        <w:tc>
          <w:tcPr>
            <w:tcW w:w="1509"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b/>
                <w:b/>
              </w:rPr>
            </w:pPr>
            <w:r>
              <w:rPr>
                <w:rFonts w:cs="Times New Roman"/>
                <w:b/>
              </w:rPr>
              <w:t>kpl.</w:t>
            </w:r>
          </w:p>
        </w:tc>
      </w:tr>
      <w:tr>
        <w:trPr/>
        <w:tc>
          <w:tcPr>
            <w:tcW w:w="846" w:type="dxa"/>
            <w:tcBorders/>
            <w:shd w:fill="auto" w:val="clear"/>
            <w:tcMar>
              <w:left w:w="98" w:type="dxa"/>
            </w:tcMar>
          </w:tcPr>
          <w:p>
            <w:pPr>
              <w:pStyle w:val="Normal"/>
              <w:spacing w:lineRule="auto" w:line="240" w:before="0" w:after="0"/>
              <w:jc w:val="both"/>
              <w:cnfStyle w:val="001000000000" w:firstRow="0" w:lastRow="0" w:firstColumn="1" w:lastColumn="0" w:oddVBand="0" w:evenVBand="0" w:oddHBand="0" w:evenHBand="0" w:firstRowFirstColumn="0" w:firstRowLastColumn="0" w:lastRowFirstColumn="0" w:lastRowLastColumn="0"/>
              <w:rPr>
                <w:rFonts w:cs="Times New Roman"/>
                <w:b w:val="false"/>
                <w:b w:val="false"/>
              </w:rPr>
            </w:pPr>
            <w:r>
              <w:rPr>
                <w:rFonts w:cs="Times New Roman"/>
                <w:b w:val="false"/>
                <w:bCs/>
              </w:rPr>
              <w:t>1</w:t>
            </w:r>
          </w:p>
        </w:tc>
        <w:tc>
          <w:tcPr>
            <w:tcW w:w="3970" w:type="dxa"/>
            <w:tcBorders/>
            <w:shd w:fill="auto" w:val="clear"/>
            <w:tcMar>
              <w:left w:w="98" w:type="dxa"/>
            </w:tcMar>
          </w:tcPr>
          <w:p>
            <w:pPr>
              <w:pStyle w:val="Normal"/>
              <w:spacing w:lineRule="auto" w:line="240" w:before="0" w:after="0"/>
              <w:jc w:val="both"/>
              <w:rPr>
                <w:rFonts w:cs="Times New Roman"/>
              </w:rPr>
            </w:pPr>
            <w:r>
              <w:rPr>
                <w:rFonts w:cs="Times New Roman"/>
              </w:rPr>
              <w:t>Moduł fotowoltaiczny monokrystaliczny</w:t>
            </w:r>
          </w:p>
        </w:tc>
        <w:tc>
          <w:tcPr>
            <w:tcW w:w="1510" w:type="dxa"/>
            <w:tcBorders/>
            <w:shd w:fill="auto" w:val="clear"/>
            <w:tcMar>
              <w:left w:w="98" w:type="dxa"/>
            </w:tcMar>
          </w:tcPr>
          <w:p>
            <w:pPr>
              <w:pStyle w:val="Normal"/>
              <w:spacing w:lineRule="auto" w:line="240" w:before="0" w:after="0"/>
              <w:jc w:val="center"/>
              <w:rPr>
                <w:rFonts w:cs="Times New Roman"/>
              </w:rPr>
            </w:pPr>
            <w:r>
              <w:rPr>
                <w:rFonts w:cs="Times New Roman"/>
              </w:rPr>
              <w:t>maks. 152</w:t>
            </w:r>
          </w:p>
        </w:tc>
        <w:tc>
          <w:tcPr>
            <w:tcW w:w="1509" w:type="dxa"/>
            <w:tcBorders/>
            <w:shd w:fill="auto" w:val="clear"/>
            <w:tcMar>
              <w:left w:w="98" w:type="dxa"/>
            </w:tcMar>
          </w:tcPr>
          <w:p>
            <w:pPr>
              <w:pStyle w:val="Normal"/>
              <w:spacing w:lineRule="auto" w:line="240" w:before="0" w:after="0"/>
              <w:jc w:val="center"/>
              <w:rPr>
                <w:rFonts w:cs="Times New Roman"/>
              </w:rPr>
            </w:pPr>
            <w:r>
              <w:rPr>
                <w:rFonts w:cs="Times New Roman"/>
              </w:rPr>
              <w:t>-</w:t>
            </w:r>
          </w:p>
        </w:tc>
      </w:tr>
      <w:tr>
        <w:trPr>
          <w:cnfStyle w:val="000000100000" w:firstRow="0" w:lastRow="0" w:firstColumn="0" w:lastColumn="0" w:oddVBand="0" w:evenVBand="0" w:oddHBand="1" w:evenHBand="0" w:firstRowFirstColumn="0" w:firstRowLastColumn="0" w:lastRowFirstColumn="0" w:lastRowLastColumn="0"/>
        </w:trPr>
        <w:tc>
          <w:tcPr>
            <w:tcW w:w="84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98" w:type="dxa"/>
            </w:tcMar>
          </w:tcPr>
          <w:p>
            <w:pPr>
              <w:pStyle w:val="Normal"/>
              <w:spacing w:lineRule="auto" w:line="240" w:before="0" w:after="0"/>
              <w:jc w:val="both"/>
              <w:rPr>
                <w:rFonts w:cs="Times New Roman"/>
                <w:b w:val="false"/>
                <w:b w:val="false"/>
              </w:rPr>
            </w:pPr>
            <w:r>
              <w:rPr>
                <w:rFonts w:cs="Times New Roman"/>
                <w:b w:val="false"/>
                <w:bCs/>
              </w:rPr>
              <w:t>2</w:t>
            </w:r>
          </w:p>
        </w:tc>
        <w:tc>
          <w:tcPr>
            <w:tcW w:w="3970" w:type="dxa"/>
            <w:tcBorders/>
            <w:shd w:color="auto" w:fill="CCCCCC" w:themeFill="text1" w:themeFillTint="33" w:val="clear"/>
            <w:tcMar>
              <w:left w:w="9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Inwerter</w:t>
            </w:r>
          </w:p>
        </w:tc>
        <w:tc>
          <w:tcPr>
            <w:tcW w:w="1510"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xml:space="preserve">- </w:t>
            </w:r>
          </w:p>
        </w:tc>
        <w:tc>
          <w:tcPr>
            <w:tcW w:w="1509"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maks.5</w:t>
            </w:r>
          </w:p>
        </w:tc>
      </w:tr>
      <w:tr>
        <w:trPr>
          <w:trHeight w:val="292" w:hRule="atLeast"/>
        </w:trPr>
        <w:tc>
          <w:tcPr>
            <w:tcW w:w="846" w:type="dxa"/>
            <w:cnfStyle w:val="001000000000" w:firstRow="0" w:lastRow="0" w:firstColumn="1" w:lastColumn="0" w:oddVBand="0" w:evenVBand="0" w:oddHBand="0" w:evenHBand="0" w:firstRowFirstColumn="0" w:firstRowLastColumn="0" w:lastRowFirstColumn="0" w:lastRowLastColumn="0"/>
            <w:tcBorders/>
            <w:shd w:fill="auto" w:val="clear"/>
            <w:tcMar>
              <w:left w:w="98" w:type="dxa"/>
            </w:tcMar>
          </w:tcPr>
          <w:p>
            <w:pPr>
              <w:pStyle w:val="Normal"/>
              <w:spacing w:lineRule="auto" w:line="240" w:before="0" w:after="0"/>
              <w:jc w:val="both"/>
              <w:rPr>
                <w:rFonts w:cs="Times New Roman"/>
                <w:b w:val="false"/>
                <w:b w:val="false"/>
              </w:rPr>
            </w:pPr>
            <w:r>
              <w:rPr>
                <w:rFonts w:cs="Times New Roman"/>
                <w:b w:val="false"/>
                <w:bCs/>
              </w:rPr>
              <w:t>3</w:t>
            </w:r>
          </w:p>
        </w:tc>
        <w:tc>
          <w:tcPr>
            <w:tcW w:w="3970" w:type="dxa"/>
            <w:tcBorders/>
            <w:shd w:fill="auto" w:val="clear"/>
            <w:tcMar>
              <w:left w:w="9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Okablowanie AC i DC</w:t>
            </w:r>
          </w:p>
        </w:tc>
        <w:tc>
          <w:tcPr>
            <w:tcW w:w="1510" w:type="dxa"/>
            <w:tcBorders/>
            <w:shd w:fill="auto" w:val="clear"/>
            <w:tcMar>
              <w:left w:w="9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509" w:type="dxa"/>
            <w:tcBorders/>
            <w:shd w:fill="auto" w:val="clear"/>
            <w:tcMar>
              <w:left w:w="9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r>
        <w:trPr>
          <w:cnfStyle w:val="000000100000" w:firstRow="0" w:lastRow="0" w:firstColumn="0" w:lastColumn="0" w:oddVBand="0" w:evenVBand="0" w:oddHBand="1" w:evenHBand="0" w:firstRowFirstColumn="0" w:firstRowLastColumn="0" w:lastRowFirstColumn="0" w:lastRowLastColumn="0"/>
        </w:trPr>
        <w:tc>
          <w:tcPr>
            <w:tcW w:w="846"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98" w:type="dxa"/>
            </w:tcMar>
          </w:tcPr>
          <w:p>
            <w:pPr>
              <w:pStyle w:val="Normal"/>
              <w:spacing w:lineRule="auto" w:line="240" w:before="0" w:after="0"/>
              <w:jc w:val="both"/>
              <w:rPr>
                <w:rFonts w:cs="Times New Roman"/>
                <w:b w:val="false"/>
                <w:b w:val="false"/>
              </w:rPr>
            </w:pPr>
            <w:r>
              <w:rPr>
                <w:rFonts w:cs="Times New Roman"/>
                <w:b w:val="false"/>
                <w:bCs/>
              </w:rPr>
              <w:t>4</w:t>
            </w:r>
          </w:p>
        </w:tc>
        <w:tc>
          <w:tcPr>
            <w:tcW w:w="3970" w:type="dxa"/>
            <w:tcBorders/>
            <w:shd w:color="auto" w:fill="CCCCCC" w:themeFill="text1" w:themeFillTint="33" w:val="clear"/>
            <w:tcMar>
              <w:left w:w="9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Zabezpieczenie przepięciowe AC i DC</w:t>
            </w:r>
          </w:p>
        </w:tc>
        <w:tc>
          <w:tcPr>
            <w:tcW w:w="1510"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w:t>
            </w:r>
          </w:p>
        </w:tc>
        <w:tc>
          <w:tcPr>
            <w:tcW w:w="1509" w:type="dxa"/>
            <w:tcBorders/>
            <w:shd w:color="auto" w:fill="CCCCCC" w:themeFill="text1" w:themeFillTint="33" w:val="clear"/>
            <w:tcMar>
              <w:left w:w="9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r>
      <w:tr>
        <w:trPr/>
        <w:tc>
          <w:tcPr>
            <w:tcW w:w="846" w:type="dxa"/>
            <w:cnfStyle w:val="001000000000" w:firstRow="0" w:lastRow="0" w:firstColumn="1" w:lastColumn="0" w:oddVBand="0" w:evenVBand="0" w:oddHBand="0" w:evenHBand="0" w:firstRowFirstColumn="0" w:firstRowLastColumn="0" w:lastRowFirstColumn="0" w:lastRowLastColumn="0"/>
            <w:tcBorders/>
            <w:shd w:fill="auto" w:val="clear"/>
            <w:tcMar>
              <w:left w:w="98" w:type="dxa"/>
            </w:tcMar>
          </w:tcPr>
          <w:p>
            <w:pPr>
              <w:pStyle w:val="Normal"/>
              <w:spacing w:lineRule="auto" w:line="240" w:before="0" w:after="0"/>
              <w:jc w:val="both"/>
              <w:rPr>
                <w:rFonts w:cs="Times New Roman"/>
                <w:b w:val="false"/>
                <w:b w:val="false"/>
              </w:rPr>
            </w:pPr>
            <w:r>
              <w:rPr>
                <w:rFonts w:cs="Times New Roman"/>
                <w:b w:val="false"/>
                <w:bCs/>
              </w:rPr>
              <w:t>5</w:t>
            </w:r>
          </w:p>
        </w:tc>
        <w:tc>
          <w:tcPr>
            <w:tcW w:w="3970" w:type="dxa"/>
            <w:tcBorders/>
            <w:shd w:fill="auto" w:val="clear"/>
            <w:tcMar>
              <w:left w:w="9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Zestaw montażowy</w:t>
            </w:r>
          </w:p>
        </w:tc>
        <w:tc>
          <w:tcPr>
            <w:tcW w:w="1510" w:type="dxa"/>
            <w:tcBorders/>
            <w:shd w:fill="auto" w:val="clear"/>
            <w:tcMar>
              <w:left w:w="9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t>
            </w:r>
          </w:p>
        </w:tc>
        <w:tc>
          <w:tcPr>
            <w:tcW w:w="1509" w:type="dxa"/>
            <w:tcBorders/>
            <w:shd w:fill="auto" w:val="clear"/>
            <w:tcMar>
              <w:left w:w="9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r>
    </w:tbl>
    <w:p>
      <w:pPr>
        <w:pStyle w:val="Normal"/>
        <w:jc w:val="both"/>
        <w:rPr>
          <w:rFonts w:cs="Times New Roman"/>
          <w:b/>
          <w:b/>
        </w:rPr>
      </w:pPr>
      <w:r>
        <w:rPr>
          <w:rFonts w:cs="Times New Roman"/>
          <w:b/>
        </w:rPr>
      </w:r>
    </w:p>
    <w:p>
      <w:pPr>
        <w:pStyle w:val="ListParagraph"/>
        <w:numPr>
          <w:ilvl w:val="0"/>
          <w:numId w:val="7"/>
        </w:numPr>
        <w:jc w:val="both"/>
        <w:rPr>
          <w:rFonts w:cs="Times New Roman"/>
        </w:rPr>
      </w:pPr>
      <w:r>
        <w:rPr>
          <w:rFonts w:cs="Times New Roman"/>
          <w:b/>
        </w:rPr>
        <w:t>Minimalne wymagania techniczne i jakościowe dla zestawu fotowoltaicznego</w:t>
      </w:r>
    </w:p>
    <w:p>
      <w:pPr>
        <w:pStyle w:val="Normal"/>
        <w:jc w:val="both"/>
        <w:rPr>
          <w:rFonts w:cs="Times New Roman"/>
        </w:rPr>
      </w:pPr>
      <w:r>
        <w:rPr>
          <w:rFonts w:cs="Times New Roman"/>
        </w:rPr>
        <w:t>Wszystkie parametry powinny być potwierdzone w kartach katalogowych i oświadczeniach wystawionych przez producenta, a także certyfikatami i wynikami badań – stwierdzającymi odbycie testu potwierdzającymi osiągnięcie minimalnych wymaganych parametrów. Wyżej wymienione dokumenty powinny zostać dołączone do oferty przetargowej złożonej przez Wykonawcę.</w:t>
      </w:r>
    </w:p>
    <w:p>
      <w:pPr>
        <w:pStyle w:val="Normal"/>
        <w:jc w:val="both"/>
        <w:rPr>
          <w:rFonts w:cs="Times New Roman"/>
        </w:rPr>
      </w:pPr>
      <w:r>
        <w:rPr>
          <w:rFonts w:cs="Times New Roman"/>
        </w:rPr>
      </w:r>
    </w:p>
    <w:p>
      <w:pPr>
        <w:pStyle w:val="ListParagraph"/>
        <w:numPr>
          <w:ilvl w:val="0"/>
          <w:numId w:val="7"/>
        </w:numPr>
        <w:jc w:val="both"/>
        <w:rPr>
          <w:rFonts w:cs="Times New Roman"/>
          <w:b/>
          <w:b/>
        </w:rPr>
      </w:pPr>
      <w:r>
        <w:rPr>
          <w:rFonts w:cs="Times New Roman"/>
          <w:b/>
        </w:rPr>
        <w:t>Minimalne parametry modułu fotowoltaicznego</w:t>
      </w:r>
    </w:p>
    <w:p>
      <w:pPr>
        <w:pStyle w:val="Normal"/>
        <w:jc w:val="both"/>
        <w:rPr>
          <w:rFonts w:cs="Times New Roman"/>
        </w:rPr>
      </w:pPr>
      <w:r>
        <w:rPr>
          <w:rFonts w:cs="Times New Roman"/>
        </w:rPr>
        <w:t>Moduły fotowoltaiczne monokrystaliczne – projektuje się o mocy nominalnej nie mniejszej niż</w:t>
        <w:br/>
        <w:t>256 Wp każdy oraz wymiarach – wysokość i szerokość – zgodnych z normami; zamontowane na dachu i usadowione na systemowych konstrukcjach montażowych, zgodnie z normami określającymi wpływ czynników zewnętrznych dla IV strefy obciążenia opadami śniegu oraz I strefy obciążenia wiatrem.</w:t>
      </w:r>
    </w:p>
    <w:p>
      <w:pPr>
        <w:pStyle w:val="Normal"/>
        <w:jc w:val="both"/>
        <w:rPr>
          <w:rFonts w:cs="Times New Roman"/>
        </w:rPr>
      </w:pPr>
      <w:r>
        <w:rPr>
          <w:rFonts w:cs="Times New Roman"/>
        </w:rPr>
        <w:t>Panele należy łączyć tak, aby osiągnąć maksymalny punkt pracy falownika, a jednocześnie nie przekroczyć napięcia pracy.</w:t>
      </w:r>
    </w:p>
    <w:p>
      <w:pPr>
        <w:pStyle w:val="Normal"/>
        <w:jc w:val="both"/>
        <w:rPr>
          <w:rFonts w:cs="Times New Roman"/>
        </w:rPr>
      </w:pPr>
      <w:r>
        <w:rPr>
          <w:rFonts w:cs="Times New Roman"/>
        </w:rPr>
        <w:t>Minimalne Parametry:</w:t>
      </w:r>
    </w:p>
    <w:tbl>
      <w:tblPr>
        <w:tblStyle w:val="Tabelasiatki41"/>
        <w:tblW w:w="9111" w:type="dxa"/>
        <w:jc w:val="left"/>
        <w:tblInd w:w="0" w:type="dxa"/>
        <w:tblCellMar>
          <w:top w:w="0" w:type="dxa"/>
          <w:left w:w="108" w:type="dxa"/>
          <w:bottom w:w="0" w:type="dxa"/>
          <w:right w:w="108" w:type="dxa"/>
        </w:tblCellMar>
        <w:tblLook w:firstRow="1" w:noVBand="1" w:lastRow="0" w:firstColumn="1" w:lastColumn="0" w:noHBand="0" w:val="04a0"/>
      </w:tblPr>
      <w:tblGrid>
        <w:gridCol w:w="645"/>
        <w:gridCol w:w="4995"/>
        <w:gridCol w:w="1275"/>
        <w:gridCol w:w="2195"/>
      </w:tblGrid>
      <w:tr>
        <w:trPr>
          <w:trHeight w:val="1255" w:hRule="atLeast"/>
          <w:cnfStyle w:val="100000000000" w:firstRow="1" w:lastRow="0" w:firstColumn="0" w:lastColumn="0" w:oddVBand="0" w:evenVBand="0" w:oddHBand="0"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108" w:type="dxa"/>
            </w:tcMar>
          </w:tcPr>
          <w:p>
            <w:pPr>
              <w:pStyle w:val="Normal"/>
              <w:spacing w:lineRule="auto" w:line="240" w:before="0" w:after="0"/>
              <w:jc w:val="both"/>
              <w:rPr>
                <w:b/>
                <w:b/>
                <w:bCs/>
                <w:color w:val="FFFFFF" w:themeColor="background1"/>
              </w:rPr>
            </w:pPr>
            <w:r>
              <w:rPr>
                <w:rFonts w:cs="Times New Roman"/>
                <w:b/>
                <w:bCs/>
                <w:color w:val="FFFFFF" w:themeColor="background1"/>
              </w:rPr>
              <w:t>LP</w:t>
            </w:r>
          </w:p>
        </w:tc>
        <w:tc>
          <w:tcPr>
            <w:tcW w:w="49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10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rFonts w:cs="Times New Roman"/>
                <w:b/>
                <w:bCs/>
                <w:i/>
                <w:color w:val="FFFFFF" w:themeColor="background1"/>
              </w:rPr>
              <w:t>Nazwa</w:t>
            </w:r>
            <w:r>
              <w:rPr>
                <w:rFonts w:cs="Times New Roman"/>
                <w:b/>
                <w:bCs/>
                <w:color w:val="FFFFFF" w:themeColor="background1"/>
              </w:rPr>
              <w:br/>
            </w:r>
            <w:r>
              <w:rPr>
                <w:rFonts w:cs="Times New Roman"/>
                <w:b/>
                <w:bCs/>
                <w:i/>
                <w:color w:val="FFFFFF" w:themeColor="background1"/>
                <w:sz w:val="20"/>
              </w:rPr>
              <w:t>Podstawowe minimalne parametry techniczne, którym powinno odpowiadać oferowane urządzenie</w:t>
            </w:r>
          </w:p>
        </w:tc>
        <w:tc>
          <w:tcPr>
            <w:tcW w:w="127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10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rFonts w:cs="Times New Roman"/>
                <w:b/>
                <w:bCs/>
                <w:i/>
                <w:color w:val="FFFFFF" w:themeColor="background1"/>
              </w:rPr>
              <w:t>Oznaczenie</w:t>
            </w:r>
          </w:p>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rFonts w:cs="Times New Roman"/>
                <w:b/>
                <w:bCs/>
                <w:i/>
                <w:color w:val="FFFFFF" w:themeColor="background1"/>
              </w:rPr>
              <w:t>Jednostka</w:t>
            </w:r>
          </w:p>
        </w:tc>
        <w:tc>
          <w:tcPr>
            <w:tcW w:w="21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000000" w:themeFill="text1" w:val="clear"/>
            <w:tcMar>
              <w:left w:w="108" w:type="dxa"/>
            </w:tcM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rFonts w:cs="Times New Roman"/>
                <w:b/>
                <w:bCs/>
                <w:i/>
                <w:color w:val="FFFFFF" w:themeColor="background1"/>
              </w:rPr>
              <w:t>Wartość parametrów</w:t>
            </w:r>
          </w:p>
        </w:tc>
      </w:tr>
      <w:tr>
        <w:trPr>
          <w:trHeight w:val="904"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1</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Nominalna moc jednego modułu</w:t>
            </w:r>
          </w:p>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Moc maksymalna tolerancja</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P</w:t>
            </w:r>
            <w:r>
              <w:rPr>
                <w:rFonts w:cs="Times New Roman"/>
                <w:vertAlign w:val="subscript"/>
              </w:rPr>
              <w:t>max</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min. 256Wp</w:t>
            </w:r>
          </w:p>
        </w:tc>
      </w:tr>
      <w:tr>
        <w:trPr>
          <w:trHeight w:val="445"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2</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Wydajność modułu min.</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ɳ</w:t>
            </w:r>
            <w:r>
              <w:rPr>
                <w:rFonts w:cs="Times New Roman"/>
                <w:vertAlign w:val="subscript"/>
              </w:rPr>
              <w:t>m</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19,5%</w:t>
            </w:r>
          </w:p>
        </w:tc>
      </w:tr>
      <w:tr>
        <w:trPr>
          <w:trHeight w:val="458"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3</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Napięcie obwodu otwartego</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V</w:t>
            </w:r>
            <w:r>
              <w:rPr>
                <w:rFonts w:cs="Times New Roman"/>
                <w:vertAlign w:val="subscript"/>
              </w:rPr>
              <w:t>OC</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32,1 – 68,2 V</w:t>
            </w:r>
          </w:p>
        </w:tc>
      </w:tr>
      <w:tr>
        <w:trPr>
          <w:trHeight w:val="458"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4</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Prąd obwodu zamkniętego</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I</w:t>
            </w:r>
            <w:r>
              <w:rPr>
                <w:rFonts w:cs="Times New Roman"/>
                <w:vertAlign w:val="subscript"/>
              </w:rPr>
              <w:t>SC</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6,20 – 10,85A</w:t>
            </w:r>
          </w:p>
        </w:tc>
      </w:tr>
      <w:tr>
        <w:trPr>
          <w:trHeight w:val="458"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5</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Napięcie w punkcie maksymalnej mocy</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V</w:t>
            </w:r>
            <w:r>
              <w:rPr>
                <w:rFonts w:cs="Times New Roman"/>
                <w:vertAlign w:val="subscript"/>
              </w:rPr>
              <w:t>mpp</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27,1 – 58,1 V</w:t>
            </w:r>
          </w:p>
        </w:tc>
      </w:tr>
      <w:tr>
        <w:trPr>
          <w:trHeight w:val="458"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6</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Natężenie prądu w punkcie maksymalnej mocy</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I</w:t>
            </w:r>
            <w:r>
              <w:rPr>
                <w:rFonts w:cs="Times New Roman"/>
                <w:vertAlign w:val="subscript"/>
              </w:rPr>
              <w:t>mpp</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5,80 - 9,90 A</w:t>
            </w:r>
          </w:p>
        </w:tc>
      </w:tr>
      <w:tr>
        <w:trPr>
          <w:trHeight w:val="445"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7</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Temperatura pracy</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st. C</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od -40 do +90</w:t>
            </w:r>
          </w:p>
        </w:tc>
      </w:tr>
      <w:tr>
        <w:trPr>
          <w:trHeight w:val="458"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8</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Tolerancja mocy wyjściowej maks.</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 / st. C</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-0/+3% [%/OC]</w:t>
            </w:r>
          </w:p>
        </w:tc>
      </w:tr>
      <w:tr>
        <w:trPr>
          <w:trHeight w:val="458"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9</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Współczynnik temperaturowy Pmax maks.</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 / st. C</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-0,30 – 0,38 [%/OC]</w:t>
            </w:r>
          </w:p>
        </w:tc>
      </w:tr>
      <w:tr>
        <w:trPr>
          <w:trHeight w:val="458"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11</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Waga modułu maks.</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kg</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19,5 kg</w:t>
            </w:r>
          </w:p>
        </w:tc>
      </w:tr>
      <w:tr>
        <w:trPr>
          <w:trHeight w:val="458"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12</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Gwarancja mechaniczna min.</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lat</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10</w:t>
            </w:r>
          </w:p>
        </w:tc>
      </w:tr>
      <w:tr>
        <w:trPr>
          <w:trHeight w:val="458"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13</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Gwarancja liniowa wydajności min. 80%</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lat</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25</w:t>
            </w:r>
          </w:p>
        </w:tc>
      </w:tr>
      <w:tr>
        <w:trPr>
          <w:trHeight w:val="742" w:hRule="atLeast"/>
          <w:cnfStyle w:val="000000100000" w:firstRow="0" w:lastRow="0" w:firstColumn="0" w:lastColumn="0" w:oddVBand="0" w:evenVBand="0" w:oddHBand="1" w:evenHBand="0" w:firstRowFirstColumn="0" w:firstRowLastColumn="0" w:lastRowFirstColumn="0" w:lastRowLastColumn="0"/>
        </w:trPr>
        <w:tc>
          <w:tcPr>
            <w:tcW w:w="645" w:type="dxa"/>
            <w:cnfStyle w:val="001000000000" w:firstRow="0" w:lastRow="0" w:firstColumn="1" w:lastColumn="0" w:oddVBand="0" w:evenVBand="0" w:oddHBand="0" w:evenHBand="0" w:firstRowFirstColumn="0" w:firstRowLastColumn="0" w:lastRowFirstColumn="0" w:lastRowLastColumn="0"/>
            <w:tcBorders/>
            <w:shd w:color="auto" w:fill="CCCCCC" w:themeFill="text1" w:themeFillTint="33" w:val="clear"/>
            <w:tcMar>
              <w:left w:w="108" w:type="dxa"/>
            </w:tcMar>
          </w:tcPr>
          <w:p>
            <w:pPr>
              <w:pStyle w:val="Normal"/>
              <w:spacing w:lineRule="auto" w:line="240" w:before="0" w:after="0"/>
              <w:jc w:val="both"/>
              <w:rPr>
                <w:b/>
                <w:b/>
                <w:bCs/>
              </w:rPr>
            </w:pPr>
            <w:r>
              <w:rPr>
                <w:rFonts w:cs="Times New Roman"/>
                <w:b/>
                <w:bCs/>
              </w:rPr>
              <w:t>14</w:t>
            </w:r>
          </w:p>
        </w:tc>
        <w:tc>
          <w:tcPr>
            <w:tcW w:w="4995" w:type="dxa"/>
            <w:tcBorders/>
            <w:shd w:color="auto" w:fill="CCCCCC" w:themeFill="text1" w:themeFillTint="33" w:val="clear"/>
            <w:tcMar>
              <w:left w:w="108" w:type="dxa"/>
            </w:tcMar>
          </w:tcPr>
          <w:p>
            <w:pPr>
              <w:pStyle w:val="Normal"/>
              <w:spacing w:lineRule="auto" w:line="240" w:before="0" w:after="0"/>
              <w:jc w:val="both"/>
              <w:cnfStyle w:val="000000100000" w:firstRow="0" w:lastRow="0" w:firstColumn="0" w:lastColumn="0" w:oddVBand="0" w:evenVBand="0" w:oddHBand="1" w:evenHBand="0" w:firstRowFirstColumn="0" w:firstRowLastColumn="0" w:lastRowFirstColumn="0" w:lastRowLastColumn="0"/>
              <w:rPr/>
            </w:pPr>
            <w:r>
              <w:rPr>
                <w:rFonts w:cs="Times New Roman"/>
              </w:rPr>
              <w:t>Odporność na obciążenie statyczne nie mniejsza niż</w:t>
            </w:r>
          </w:p>
        </w:tc>
        <w:tc>
          <w:tcPr>
            <w:tcW w:w="127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Pa</w:t>
            </w:r>
          </w:p>
        </w:tc>
        <w:tc>
          <w:tcPr>
            <w:tcW w:w="2195" w:type="dxa"/>
            <w:tcBorders/>
            <w:shd w:color="auto" w:fill="CCCCCC" w:themeFill="text1" w:themeFillTint="33" w:val="clear"/>
            <w:tcMar>
              <w:left w:w="108" w:type="dxa"/>
            </w:tcM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Times New Roman"/>
              </w:rPr>
              <w:t>5400</w:t>
            </w:r>
          </w:p>
        </w:tc>
      </w:tr>
      <w:tr>
        <w:trPr>
          <w:trHeight w:val="756" w:hRule="atLeast"/>
        </w:trPr>
        <w:tc>
          <w:tcPr>
            <w:tcW w:w="645" w:type="dxa"/>
            <w:cnfStyle w:val="001000000000" w:firstRow="0" w:lastRow="0" w:firstColumn="1" w:lastColumn="0" w:oddVBand="0" w:evenVBand="0" w:oddHBand="0" w:evenHBand="0" w:firstRowFirstColumn="0" w:firstRowLastColumn="0" w:lastRowFirstColumn="0" w:lastRowLastColumn="0"/>
            <w:tcBorders/>
            <w:shd w:fill="auto" w:val="clear"/>
            <w:tcMar>
              <w:left w:w="108" w:type="dxa"/>
            </w:tcMar>
          </w:tcPr>
          <w:p>
            <w:pPr>
              <w:pStyle w:val="Normal"/>
              <w:spacing w:lineRule="auto" w:line="240" w:before="0" w:after="0"/>
              <w:jc w:val="both"/>
              <w:rPr>
                <w:b/>
                <w:b/>
                <w:bCs/>
              </w:rPr>
            </w:pPr>
            <w:r>
              <w:rPr>
                <w:rFonts w:cs="Times New Roman"/>
                <w:b/>
                <w:bCs/>
              </w:rPr>
              <w:t>15</w:t>
            </w:r>
          </w:p>
        </w:tc>
        <w:tc>
          <w:tcPr>
            <w:tcW w:w="4995" w:type="dxa"/>
            <w:tcBorders/>
            <w:shd w:fill="auto" w:val="clear"/>
            <w:tcMar>
              <w:left w:w="108" w:type="dxa"/>
            </w:tcMar>
          </w:tcPr>
          <w:p>
            <w:pPr>
              <w:pStyle w:val="Normal"/>
              <w:spacing w:lineRule="auto" w:line="240" w:before="0" w:after="0"/>
              <w:jc w:val="both"/>
              <w:cnfStyle w:val="000000000000" w:firstRow="0" w:lastRow="0" w:firstColumn="0" w:lastColumn="0" w:oddVBand="0" w:evenVBand="0" w:oddHBand="0" w:evenHBand="0" w:firstRowFirstColumn="0" w:firstRowLastColumn="0" w:lastRowFirstColumn="0" w:lastRowLastColumn="0"/>
              <w:rPr/>
            </w:pPr>
            <w:r>
              <w:rPr>
                <w:rFonts w:cs="Times New Roman"/>
              </w:rPr>
              <w:t>Odporność na obciążenie wiatrem nie mniejsza niż</w:t>
            </w:r>
          </w:p>
        </w:tc>
        <w:tc>
          <w:tcPr>
            <w:tcW w:w="127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Pa</w:t>
            </w:r>
          </w:p>
        </w:tc>
        <w:tc>
          <w:tcPr>
            <w:tcW w:w="2195" w:type="dxa"/>
            <w:tcBorders/>
            <w:shd w:fill="auto" w:val="clear"/>
            <w:tcMar>
              <w:left w:w="108" w:type="dxa"/>
            </w:tcM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Times New Roman"/>
              </w:rPr>
              <w:t>2400</w:t>
            </w:r>
          </w:p>
        </w:tc>
      </w:tr>
    </w:tbl>
    <w:p>
      <w:pPr>
        <w:pStyle w:val="Normal"/>
        <w:jc w:val="both"/>
        <w:rPr>
          <w:rFonts w:cs="Times New Roman"/>
        </w:rPr>
      </w:pPr>
      <w:r>
        <w:rPr>
          <w:rFonts w:cs="Times New Roman"/>
        </w:rPr>
      </w:r>
    </w:p>
    <w:p>
      <w:pPr>
        <w:pStyle w:val="Normal"/>
        <w:jc w:val="both"/>
        <w:rPr>
          <w:rFonts w:cs="Times New Roman"/>
        </w:rPr>
      </w:pPr>
      <w:r>
        <w:rPr>
          <w:rFonts w:cs="Times New Roman"/>
        </w:rPr>
        <w:t>Moduły PV posiadające jeden z certyfikatów zgodności z normą PN-EN 61215 lub PN-EN 61646 lub</w:t>
        <w:br/>
        <w:t>z normami równoważnymi, wydany przez właściwą akredytowaną jednostkę certyfikującą.</w:t>
      </w:r>
    </w:p>
    <w:p>
      <w:pPr>
        <w:pStyle w:val="Normal"/>
        <w:jc w:val="both"/>
        <w:rPr>
          <w:rFonts w:cs="Times New Roman"/>
        </w:rPr>
      </w:pPr>
      <w:r>
        <w:rPr>
          <w:rFonts w:cs="Times New Roman"/>
        </w:rPr>
        <w:t>Wszystkie parametry powinny być potwierdzone w kartach katalogowych i oświadczeniach wystawionych przez producenta PV, a także certyfikatami i wynikami badań stwierdzającymi odbycie testu na gradobicie i odporność na obciążenie oraz potwierdzającymi osiągnięcie minimalnych wymaganych parametrów. Wyżej wymienione dokumenty powinny zostać dołączone do oferty przetargowej złożonej przez Wykonawcę.</w:t>
      </w:r>
    </w:p>
    <w:p>
      <w:pPr>
        <w:pStyle w:val="Normal"/>
        <w:jc w:val="both"/>
        <w:rPr>
          <w:rFonts w:cs="Times New Roman"/>
        </w:rPr>
      </w:pPr>
      <w:r>
        <w:rPr>
          <w:rFonts w:cs="Times New Roman"/>
        </w:rPr>
      </w:r>
    </w:p>
    <w:p>
      <w:pPr>
        <w:pStyle w:val="ListParagraph"/>
        <w:numPr>
          <w:ilvl w:val="0"/>
          <w:numId w:val="7"/>
        </w:numPr>
        <w:jc w:val="both"/>
        <w:rPr>
          <w:rFonts w:cs="Times New Roman"/>
          <w:b/>
          <w:b/>
        </w:rPr>
      </w:pPr>
      <w:r>
        <w:rPr>
          <w:rFonts w:cs="Times New Roman"/>
          <w:b/>
        </w:rPr>
        <w:t>Minimalne parametry inwertera fotowoltaicznego</w:t>
      </w:r>
    </w:p>
    <w:p>
      <w:pPr>
        <w:pStyle w:val="Normal"/>
        <w:jc w:val="both"/>
        <w:rPr>
          <w:rFonts w:cs="Times New Roman"/>
          <w:spacing w:val="-2"/>
        </w:rPr>
      </w:pPr>
      <w:r>
        <w:rPr>
          <w:rFonts w:cs="Times New Roman"/>
          <w:spacing w:val="-2"/>
        </w:rPr>
        <w:t>Zadaniem inwerterów fotowoltaicznych jest przekształcenie wygenerowanej przez moduły fotowoltaiczne energii na prąd przemienny dostarczany do sieci Użytkownika. W niniejszym projekcie wykorzystany zostanie inwerter trójfazowy. Po stronie napięcia zmiennego AC zostanie on podłączony do lokalnej rozdzielnicy zbiorczej, natomiast po stronie napięcia stałego DC – do rozdzielnic RDC.</w:t>
      </w:r>
    </w:p>
    <w:p>
      <w:pPr>
        <w:pStyle w:val="Normal"/>
        <w:jc w:val="both"/>
        <w:rPr>
          <w:rFonts w:cs="Times New Roman"/>
        </w:rPr>
      </w:pPr>
      <w:r>
        <w:rPr>
          <w:rFonts w:cs="Times New Roman"/>
        </w:rPr>
        <w:t>Projektowany inwerter charakteryzuje się szerokim zakresem napięcia wejściowego, dzięki czemu istnieje możliwość konfiguracji modułów w szerokim zakresie oraz pozwala na pomiar sumarycznej energii wyprodukowanej dziennie i całościowo. Inwerter ma możliwość komunikacji i diagnostyki poprzez system nadzorujący. Inwerter w przypadku braku zasilania sieciowego przechodzi automatycznie w tryb uśpienia (ang. Stand-By) aż do momentu powrotu napięcia sieciowego.</w:t>
      </w:r>
    </w:p>
    <w:p>
      <w:pPr>
        <w:pStyle w:val="Normal"/>
        <w:jc w:val="both"/>
        <w:rPr>
          <w:rFonts w:cs="Times New Roman"/>
        </w:rPr>
      </w:pPr>
      <w:r>
        <w:rPr>
          <w:rFonts w:cs="Times New Roman"/>
        </w:rPr>
        <w:t>Parametry łańcuchów po stronie napięcia stałego zostały dobrane tak by nie przekraczały w żadnych warunkach dopuszczalnych parametrów wejściowych inwertera.</w:t>
      </w:r>
    </w:p>
    <w:p>
      <w:pPr>
        <w:pStyle w:val="Normal"/>
        <w:jc w:val="both"/>
        <w:rPr>
          <w:rFonts w:cs="Times New Roman"/>
        </w:rPr>
      </w:pPr>
      <w:r>
        <w:rPr>
          <w:rFonts w:cs="Times New Roman"/>
        </w:rPr>
        <w:t>Inwerter przetwarzający energię ze źródła fotowoltaicznego przyłączonego do sieci nN 0,4kV musi umożliwić nastawy podstawowych parametrów, które muszą być zgodne z wytycznymi ENERGA SA oraz załączoną tabela nastaw. W przypadku pojawienia się nowych wytycznych ENERGA  SA na dzień rozpoczęcia prac montażowych, wykonawca ma obowiązek dostosować się do nowych wytycznych.</w:t>
      </w:r>
    </w:p>
    <w:p>
      <w:pPr>
        <w:pStyle w:val="Normal"/>
        <w:jc w:val="both"/>
        <w:rPr>
          <w:rFonts w:cs="Times New Roman"/>
        </w:rPr>
      </w:pPr>
      <w:r>
        <w:rPr>
          <w:rFonts w:cs="Times New Roman"/>
        </w:rPr>
        <w:t>Projektowana instalacja posiada zabezpieczenie przed pracą wyspową. W przypadkach sytuacji awaryjnych zabezpieczenia mają działać na łącznik sprzęgający instalację mikroinstalacji z siecią</w:t>
        <w:br/>
        <w:br/>
        <w:t>w celu niedopuszczenia do wyspowej pracy mikroinstalacji na sieć dystrybucyjną. W szczególności przy zaniku napięcia w tej sieci, nie dopuszcza się zainstalowania przetwornika prądu nie spełniającego ww. wymagań.</w:t>
      </w:r>
    </w:p>
    <w:p>
      <w:pPr>
        <w:pStyle w:val="Normal"/>
        <w:jc w:val="both"/>
        <w:rPr>
          <w:rFonts w:cs="Times New Roman"/>
        </w:rPr>
      </w:pPr>
      <w:r>
        <w:rPr>
          <w:rFonts w:cs="Times New Roman"/>
        </w:rPr>
        <w:t>Falownik musi współpracować lokalnie z monitoringiem, który może być do niego doinstalowany także jako zewnętrzny moduł komunikacji bezprzewodowej. Z kolei za pomocą zewnętrznego rejestratora danych, możliwa jest komunikacja zdalna wykorzystująca sieć internetową. System monitoringu zbiera niezbędne dane z falownika, pozwalając śledzić parametry pracy i ilość wyprodukowanej energii. Wykorzystując monitoring zdalny oraz połączenie internetowe zbierane dane w czasie rzeczywistym mogą być odczytane przez użytkownika z dowolnego miejsca na świecie za pomocą komputera lub smartfonu.</w:t>
      </w:r>
    </w:p>
    <w:p>
      <w:pPr>
        <w:pStyle w:val="Normal"/>
        <w:widowControl w:val="false"/>
        <w:spacing w:lineRule="auto" w:line="288" w:before="0" w:after="40"/>
        <w:rPr>
          <w:rFonts w:ascii="Helvetica Neue" w:hAnsi="Helvetica Neue" w:cs="Helvetica Neue"/>
          <w:color w:val="000000"/>
          <w:spacing w:val="5"/>
          <w:sz w:val="28"/>
          <w:szCs w:val="28"/>
        </w:rPr>
      </w:pPr>
      <w:r>
        <w:rPr>
          <w:rFonts w:cs="Helvetica Neue" w:ascii="Helvetica Neue" w:hAnsi="Helvetica Neue"/>
          <w:color w:val="000000"/>
          <w:spacing w:val="5"/>
          <w:sz w:val="28"/>
          <w:szCs w:val="28"/>
        </w:rPr>
        <w:t>Minimalne parametry inwertera trójfazowego beztransformatorowego:</w:t>
      </w:r>
    </w:p>
    <w:p>
      <w:pPr>
        <w:pStyle w:val="Normal"/>
        <w:widowControl w:val="false"/>
        <w:spacing w:lineRule="auto" w:line="276" w:before="0" w:after="0"/>
        <w:ind w:right="-720" w:hanging="0"/>
        <w:jc w:val="both"/>
        <w:rPr>
          <w:rFonts w:ascii="Helvetica Neue" w:hAnsi="Helvetica Neue" w:cs="Helvetica Neue"/>
          <w:color w:val="000000"/>
        </w:rPr>
      </w:pPr>
      <w:r>
        <w:rPr>
          <w:rFonts w:cs="Helvetica Neue" w:ascii="Helvetica Neue" w:hAnsi="Helvetica Neue"/>
          <w:color w:val="000000"/>
        </w:rPr>
      </w:r>
    </w:p>
    <w:tbl>
      <w:tblPr>
        <w:tblW w:w="9180" w:type="dxa"/>
        <w:jc w:val="center"/>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80" w:type="dxa"/>
          <w:left w:w="50" w:type="dxa"/>
          <w:bottom w:w="80" w:type="dxa"/>
          <w:right w:w="80" w:type="dxa"/>
        </w:tblCellMar>
        <w:tblLook w:firstRow="0" w:noVBand="0" w:lastRow="0" w:firstColumn="0" w:lastColumn="0" w:noHBand="0" w:val="0000"/>
      </w:tblPr>
      <w:tblGrid>
        <w:gridCol w:w="4639"/>
        <w:gridCol w:w="4540"/>
      </w:tblGrid>
      <w:tr>
        <w:trPr/>
        <w:tc>
          <w:tcPr>
            <w:tcW w:w="917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0B3B2" w:val="clear"/>
            <w:tcMar>
              <w:left w:w="50" w:type="dxa"/>
            </w:tcMar>
            <w:vAlign w:val="center"/>
          </w:tcPr>
          <w:p>
            <w:pPr>
              <w:pStyle w:val="Normal"/>
              <w:widowControl w:val="false"/>
              <w:spacing w:lineRule="auto" w:line="240" w:before="0" w:after="0"/>
              <w:jc w:val="center"/>
              <w:rPr>
                <w:rFonts w:ascii="Helvetica Neue" w:hAnsi="Helvetica Neue" w:cs="Helvetica Neue"/>
                <w:b/>
                <w:b/>
                <w:bCs/>
                <w:color w:val="000000"/>
                <w:sz w:val="20"/>
                <w:szCs w:val="20"/>
              </w:rPr>
            </w:pPr>
            <w:r>
              <w:rPr>
                <w:rFonts w:cs="Helvetica Neue" w:ascii="Helvetica Neue" w:hAnsi="Helvetica Neue"/>
                <w:b/>
                <w:bCs/>
                <w:color w:val="000000"/>
                <w:sz w:val="20"/>
                <w:szCs w:val="20"/>
              </w:rPr>
              <w:t>WYJŚCIE</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Moc znamionowa prądu zmiennego (łącznie – dla wszystkich wykorzystanych inwerterów)</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w:hAnsi="Helvetica" w:cs="Helvetica"/>
                <w:sz w:val="24"/>
                <w:szCs w:val="24"/>
              </w:rPr>
            </w:pPr>
            <w:r>
              <w:rPr>
                <w:rFonts w:cs="Helvetica Neue" w:ascii="Helvetica Neue" w:hAnsi="Helvetica Neue"/>
                <w:color w:val="000000"/>
                <w:sz w:val="20"/>
                <w:szCs w:val="20"/>
              </w:rPr>
              <w:t>min. 34000 VA</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Moc znamionowa prądu zmiennego</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min. 17000 VA</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Moc maksymalna AC (łącznie – dla wszystkich wykorzystanych inwerterów)</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min. 34000 VA</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Napięcie wyjściowe AC – faza do fazy / faza do przewodu zerowego</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vertAlign w:val="subscript"/>
              </w:rPr>
            </w:pPr>
            <w:r>
              <w:rPr>
                <w:rFonts w:cs="Helvetica Neue" w:ascii="Helvetica Neue" w:hAnsi="Helvetica Neue"/>
                <w:color w:val="000000"/>
                <w:sz w:val="20"/>
                <w:szCs w:val="20"/>
              </w:rPr>
              <w:t>380 / 220 V</w:t>
            </w:r>
            <w:r>
              <w:rPr>
                <w:rFonts w:cs="Helvetica Neue" w:ascii="Helvetica Neue" w:hAnsi="Helvetica Neue"/>
                <w:color w:val="000000"/>
                <w:sz w:val="20"/>
                <w:szCs w:val="20"/>
                <w:vertAlign w:val="subscript"/>
              </w:rPr>
              <w:t>ac</w:t>
            </w:r>
            <w:r>
              <w:rPr>
                <w:rFonts w:cs="Helvetica Neue" w:ascii="Helvetica Neue" w:hAnsi="Helvetica Neue"/>
                <w:color w:val="000000"/>
                <w:sz w:val="20"/>
                <w:szCs w:val="20"/>
              </w:rPr>
              <w:t>; 400 / 230 V</w:t>
            </w:r>
            <w:r>
              <w:rPr>
                <w:rFonts w:cs="Helvetica Neue" w:ascii="Helvetica Neue" w:hAnsi="Helvetica Neue"/>
                <w:color w:val="000000"/>
                <w:sz w:val="20"/>
                <w:szCs w:val="20"/>
                <w:vertAlign w:val="subscript"/>
              </w:rPr>
              <w:t>ac</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Częstotliwość AC</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50/60 +/- 5 Hz</w:t>
            </w:r>
          </w:p>
        </w:tc>
      </w:tr>
      <w:tr>
        <w:trPr/>
        <w:tc>
          <w:tcPr>
            <w:tcW w:w="917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1B3B2" w:val="clear"/>
            <w:tcMar>
              <w:left w:w="50" w:type="dxa"/>
            </w:tcMar>
            <w:vAlign w:val="center"/>
          </w:tcPr>
          <w:p>
            <w:pPr>
              <w:pStyle w:val="Normal"/>
              <w:widowControl w:val="false"/>
              <w:spacing w:lineRule="auto" w:line="240" w:before="0" w:after="0"/>
              <w:jc w:val="center"/>
              <w:rPr>
                <w:rFonts w:ascii="Helvetica Neue" w:hAnsi="Helvetica Neue" w:cs="Helvetica Neue"/>
                <w:b/>
                <w:b/>
                <w:color w:val="000000"/>
                <w:sz w:val="20"/>
                <w:szCs w:val="20"/>
              </w:rPr>
            </w:pPr>
            <w:r>
              <w:rPr>
                <w:rFonts w:cs="Helvetica Neue" w:ascii="Helvetica Neue" w:hAnsi="Helvetica Neue"/>
                <w:b/>
                <w:color w:val="000000"/>
                <w:sz w:val="20"/>
                <w:szCs w:val="20"/>
              </w:rPr>
              <w:t>WEJŚCIE</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Moc maksymalna DC (moduł STC)</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w:hAnsi="Helvetica" w:cs="Helvetica"/>
                <w:sz w:val="24"/>
                <w:szCs w:val="24"/>
              </w:rPr>
            </w:pPr>
            <w:r>
              <w:rPr>
                <w:rFonts w:cs="Helvetica Neue" w:ascii="Helvetica Neue" w:hAnsi="Helvetica Neue"/>
                <w:color w:val="000000"/>
                <w:sz w:val="20"/>
                <w:szCs w:val="20"/>
              </w:rPr>
              <w:t>min. 13500 W</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Bez transformatora, uziemione</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TAK</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Maksymalny prąd wejściowy</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vertAlign w:val="subscript"/>
              </w:rPr>
            </w:pPr>
            <w:r>
              <w:rPr>
                <w:rFonts w:cs="Helvetica Neue" w:ascii="Helvetica Neue" w:hAnsi="Helvetica Neue"/>
                <w:color w:val="000000"/>
                <w:sz w:val="20"/>
                <w:szCs w:val="20"/>
              </w:rPr>
              <w:t>900 V</w:t>
            </w:r>
            <w:r>
              <w:rPr>
                <w:rFonts w:cs="Helvetica Neue" w:ascii="Helvetica Neue" w:hAnsi="Helvetica Neue"/>
                <w:color w:val="000000"/>
                <w:sz w:val="20"/>
                <w:szCs w:val="20"/>
                <w:vertAlign w:val="subscript"/>
              </w:rPr>
              <w:t>dc</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Znamionowe napięcie wejściowe DC</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w:hAnsi="Helvetica" w:cs="Helvetica"/>
                <w:sz w:val="24"/>
                <w:szCs w:val="24"/>
              </w:rPr>
            </w:pPr>
            <w:r>
              <w:rPr>
                <w:rFonts w:cs="Helvetica Neue" w:ascii="Helvetica Neue" w:hAnsi="Helvetica Neue"/>
                <w:color w:val="000000"/>
                <w:sz w:val="20"/>
                <w:szCs w:val="20"/>
              </w:rPr>
              <w:t>750 V</w:t>
            </w:r>
            <w:r>
              <w:rPr>
                <w:rFonts w:cs="Helvetica Neue" w:ascii="Helvetica Neue" w:hAnsi="Helvetica Neue"/>
                <w:color w:val="000000"/>
                <w:sz w:val="20"/>
                <w:szCs w:val="20"/>
                <w:vertAlign w:val="subscript"/>
              </w:rPr>
              <w:t>dc</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Maksymalny prąd wejściowy</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w:hAnsi="Helvetica" w:cs="Helvetica"/>
                <w:sz w:val="24"/>
                <w:szCs w:val="24"/>
                <w:vertAlign w:val="subscript"/>
              </w:rPr>
            </w:pPr>
            <w:r>
              <w:rPr>
                <w:rFonts w:cs="Helvetica Neue" w:ascii="Helvetica Neue" w:hAnsi="Helvetica Neue"/>
                <w:color w:val="000000"/>
                <w:sz w:val="20"/>
                <w:szCs w:val="20"/>
              </w:rPr>
              <w:t>min. 16,5 A</w:t>
            </w:r>
            <w:r>
              <w:rPr>
                <w:rFonts w:cs="Helvetica Neue" w:ascii="Helvetica Neue" w:hAnsi="Helvetica Neue"/>
                <w:color w:val="000000"/>
                <w:sz w:val="20"/>
                <w:szCs w:val="20"/>
                <w:vertAlign w:val="subscript"/>
              </w:rPr>
              <w:t>dc</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Maksymalna sprawność falownika</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w:hAnsi="Helvetica" w:cs="Helvetica"/>
                <w:sz w:val="24"/>
                <w:szCs w:val="24"/>
              </w:rPr>
            </w:pPr>
            <w:r>
              <w:rPr>
                <w:rFonts w:cs="Helvetica Neue" w:ascii="Helvetica Neue" w:hAnsi="Helvetica Neue"/>
                <w:color w:val="000000"/>
                <w:sz w:val="20"/>
                <w:szCs w:val="20"/>
              </w:rPr>
              <w:t>min. 97,5%</w:t>
            </w:r>
          </w:p>
        </w:tc>
      </w:tr>
      <w:tr>
        <w:trPr/>
        <w:tc>
          <w:tcPr>
            <w:tcW w:w="917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1B3B2" w:val="clear"/>
            <w:tcMar>
              <w:left w:w="50" w:type="dxa"/>
            </w:tcMar>
            <w:vAlign w:val="center"/>
          </w:tcPr>
          <w:p>
            <w:pPr>
              <w:pStyle w:val="Normal"/>
              <w:widowControl w:val="false"/>
              <w:spacing w:lineRule="auto" w:line="240" w:before="0" w:after="0"/>
              <w:jc w:val="center"/>
              <w:rPr>
                <w:rFonts w:ascii="Helvetica Neue" w:hAnsi="Helvetica Neue" w:cs="Helvetica Neue"/>
                <w:b/>
                <w:b/>
                <w:color w:val="000000"/>
                <w:sz w:val="20"/>
                <w:szCs w:val="20"/>
              </w:rPr>
            </w:pPr>
            <w:r>
              <w:rPr>
                <w:rFonts w:cs="Helvetica Neue" w:ascii="Helvetica Neue" w:hAnsi="Helvetica Neue"/>
                <w:b/>
                <w:color w:val="000000"/>
                <w:sz w:val="20"/>
                <w:szCs w:val="20"/>
              </w:rPr>
              <w:t>SPECYFIKACJA MECHANICZNA</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w:hAnsi="Helvetica" w:cs="Helvetica"/>
                <w:sz w:val="24"/>
                <w:szCs w:val="24"/>
              </w:rPr>
            </w:pPr>
            <w:r>
              <w:rPr>
                <w:rFonts w:cs="Helvetica Neue" w:ascii="Helvetica Neue" w:hAnsi="Helvetica Neue"/>
                <w:color w:val="000000"/>
                <w:sz w:val="20"/>
                <w:szCs w:val="20"/>
              </w:rPr>
              <w:t>Wymiary (wys. x szer. x głęb.)</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rPr>
            </w:pPr>
            <w:r>
              <w:rPr>
                <w:rFonts w:cs="Helvetica Neue" w:ascii="Helvetica Neue" w:hAnsi="Helvetica Neue"/>
                <w:color w:val="000000"/>
                <w:sz w:val="20"/>
                <w:szCs w:val="20"/>
              </w:rPr>
              <w:t>500 x 300 x 200 mm +/- 10%</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Masa</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maks. 35 kg</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Zakres temperatur eksploatacji</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themeFill="background1"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-20</w:t>
            </w:r>
            <w:r>
              <w:rPr>
                <w:rFonts w:cs="Helvetica Neue" w:ascii="Helvetica Neue" w:hAnsi="Helvetica Neue"/>
                <w:color w:val="000000"/>
                <w:sz w:val="20"/>
                <w:szCs w:val="20"/>
                <w:vertAlign w:val="superscript"/>
              </w:rPr>
              <w:t>O</w:t>
            </w:r>
            <w:r>
              <w:rPr>
                <w:rFonts w:cs="Helvetica Neue" w:ascii="Helvetica Neue" w:hAnsi="Helvetica Neue"/>
                <w:color w:val="000000"/>
                <w:sz w:val="20"/>
                <w:szCs w:val="20"/>
              </w:rPr>
              <w:t>C - +60</w:t>
            </w:r>
            <w:r>
              <w:rPr>
                <w:rFonts w:cs="Helvetica Neue" w:ascii="Helvetica Neue" w:hAnsi="Helvetica Neue"/>
                <w:color w:val="000000"/>
                <w:sz w:val="20"/>
                <w:szCs w:val="20"/>
                <w:vertAlign w:val="superscript"/>
              </w:rPr>
              <w:t>O</w:t>
            </w:r>
            <w:r>
              <w:rPr>
                <w:rFonts w:cs="Helvetica Neue" w:ascii="Helvetica Neue" w:hAnsi="Helvetica Neue"/>
                <w:color w:val="000000"/>
                <w:sz w:val="20"/>
                <w:szCs w:val="20"/>
              </w:rPr>
              <w:t>C</w:t>
            </w:r>
          </w:p>
        </w:tc>
      </w:tr>
      <w:tr>
        <w:trPr/>
        <w:tc>
          <w:tcPr>
            <w:tcW w:w="463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both"/>
              <w:rPr>
                <w:rFonts w:ascii="Helvetica Neue" w:hAnsi="Helvetica Neue" w:cs="Helvetica Neue"/>
                <w:color w:val="000000"/>
                <w:sz w:val="20"/>
                <w:szCs w:val="20"/>
              </w:rPr>
            </w:pPr>
            <w:r>
              <w:rPr>
                <w:rFonts w:cs="Helvetica Neue" w:ascii="Helvetica Neue" w:hAnsi="Helvetica Neue"/>
                <w:color w:val="000000"/>
                <w:sz w:val="20"/>
                <w:szCs w:val="20"/>
              </w:rPr>
              <w:t>Stopień ochrony</w:t>
            </w:r>
          </w:p>
        </w:tc>
        <w:tc>
          <w:tcPr>
            <w:tcW w:w="454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EBEBEB" w:val="clear"/>
            <w:tcMar>
              <w:left w:w="50" w:type="dxa"/>
            </w:tcMar>
            <w:vAlign w:val="center"/>
          </w:tcPr>
          <w:p>
            <w:pPr>
              <w:pStyle w:val="Normal"/>
              <w:widowControl w:val="false"/>
              <w:spacing w:lineRule="auto" w:line="240" w:before="0" w:after="0"/>
              <w:jc w:val="center"/>
              <w:rPr>
                <w:rFonts w:ascii="Helvetica Neue" w:hAnsi="Helvetica Neue" w:cs="Helvetica Neue"/>
                <w:color w:val="000000"/>
                <w:sz w:val="20"/>
                <w:szCs w:val="20"/>
              </w:rPr>
            </w:pPr>
            <w:r>
              <w:rPr>
                <w:rFonts w:cs="Helvetica Neue" w:ascii="Helvetica Neue" w:hAnsi="Helvetica Neue"/>
                <w:color w:val="000000"/>
                <w:sz w:val="20"/>
                <w:szCs w:val="20"/>
              </w:rPr>
              <w:t>IP65 – na wolnym powietrzu lub w budynkach</w:t>
            </w:r>
          </w:p>
        </w:tc>
      </w:tr>
    </w:tbl>
    <w:p>
      <w:pPr>
        <w:pStyle w:val="Normal"/>
        <w:jc w:val="both"/>
        <w:rPr>
          <w:rFonts w:cs="Times New Roman"/>
        </w:rPr>
      </w:pPr>
      <w:r>
        <w:rPr>
          <w:rFonts w:cs="Times New Roman"/>
        </w:rPr>
      </w:r>
    </w:p>
    <w:p>
      <w:pPr>
        <w:pStyle w:val="ListParagraph"/>
        <w:numPr>
          <w:ilvl w:val="0"/>
          <w:numId w:val="7"/>
        </w:numPr>
        <w:jc w:val="both"/>
        <w:rPr>
          <w:rFonts w:cs="Times New Roman"/>
        </w:rPr>
      </w:pPr>
      <w:r>
        <w:rPr>
          <w:rFonts w:cs="Times New Roman"/>
          <w:b/>
        </w:rPr>
        <w:t>Minimalne parametry rozdzielnic fotowoltaicznych RDC i RAC</w:t>
      </w:r>
    </w:p>
    <w:p>
      <w:pPr>
        <w:pStyle w:val="Normal"/>
        <w:jc w:val="both"/>
        <w:rPr>
          <w:rFonts w:cs="Times New Roman"/>
        </w:rPr>
      </w:pPr>
      <w:r>
        <w:rPr>
          <w:rFonts w:cs="Times New Roman"/>
        </w:rPr>
        <w:t>Skrzynki połączeniowo-ochronne RDC i RAC służą do zainstalowania zabezpieczeń, łączenia stringów paneli fotowoltaicznych. Muszą to być obudowy hermetyczne IP65 wykonane z odpornego na promieniowanie UV tworzywa sztucznego.</w:t>
      </w:r>
    </w:p>
    <w:p>
      <w:pPr>
        <w:pStyle w:val="Normal"/>
        <w:jc w:val="both"/>
        <w:rPr>
          <w:rFonts w:cs="Times New Roman"/>
        </w:rPr>
      </w:pPr>
      <w:r>
        <w:rPr>
          <w:rFonts w:cs="Times New Roman"/>
        </w:rPr>
        <w:t>W skrzynkach zostaną zainstalowane ochronniki przeciwprzepięciowe, bezpieczniki (topikowe) oraz wyłączniki nadprądowe, gniazda MC-4 – dopuszcza się tylko i wyłącznie rozdzielnicę RDC posiadającą atest i deklaracje zgodności na kpl. wyrób.</w:t>
      </w:r>
    </w:p>
    <w:p>
      <w:pPr>
        <w:pStyle w:val="Normal"/>
        <w:jc w:val="both"/>
        <w:rPr>
          <w:rFonts w:cs="Times New Roman"/>
        </w:rPr>
      </w:pPr>
      <w:r>
        <w:rPr>
          <w:rFonts w:cs="Times New Roman"/>
        </w:rPr>
      </w:r>
    </w:p>
    <w:p>
      <w:pPr>
        <w:pStyle w:val="ListParagraph"/>
        <w:jc w:val="both"/>
        <w:rPr>
          <w:rFonts w:cs="Times New Roman"/>
        </w:rPr>
      </w:pPr>
      <w:r>
        <w:rPr>
          <w:rFonts w:cs="Times New Roman"/>
        </w:rPr>
      </w:r>
    </w:p>
    <w:p>
      <w:pPr>
        <w:pStyle w:val="ListParagraph"/>
        <w:jc w:val="both"/>
        <w:rPr>
          <w:rFonts w:cs="Times New Roman"/>
        </w:rPr>
      </w:pPr>
      <w:r>
        <w:rPr>
          <w:rFonts w:cs="Times New Roman"/>
        </w:rPr>
      </w:r>
    </w:p>
    <w:p>
      <w:pPr>
        <w:pStyle w:val="ListParagraph"/>
        <w:numPr>
          <w:ilvl w:val="0"/>
          <w:numId w:val="7"/>
        </w:numPr>
        <w:jc w:val="both"/>
        <w:rPr>
          <w:rFonts w:cs="Times New Roman"/>
          <w:b/>
          <w:b/>
        </w:rPr>
      </w:pPr>
      <w:r>
        <w:rPr>
          <w:rFonts w:cs="Times New Roman"/>
          <w:b/>
        </w:rPr>
        <w:t>Minimalne parametry okablowanie po stronie DC</w:t>
      </w:r>
    </w:p>
    <w:p>
      <w:pPr>
        <w:pStyle w:val="Normal"/>
        <w:jc w:val="both"/>
        <w:rPr>
          <w:rFonts w:cs="Times New Roman"/>
        </w:rPr>
      </w:pPr>
      <w:r>
        <w:rPr>
          <w:rFonts w:cs="Times New Roman"/>
        </w:rPr>
        <w:t>Połączenie paneli od strony DC zostanie wykonane przy wykorzystaniu przewodów solarnych charakteryzujących się następującymi parametrami:</w:t>
      </w:r>
    </w:p>
    <w:p>
      <w:pPr>
        <w:pStyle w:val="ListParagraph"/>
        <w:numPr>
          <w:ilvl w:val="0"/>
          <w:numId w:val="8"/>
        </w:numPr>
        <w:jc w:val="both"/>
        <w:rPr>
          <w:rFonts w:cs="Times New Roman"/>
        </w:rPr>
      </w:pPr>
      <w:r>
        <w:rPr>
          <w:rFonts w:cs="Times New Roman"/>
        </w:rPr>
        <w:t>napięcie znamionowe: 06/1kV;</w:t>
      </w:r>
    </w:p>
    <w:p>
      <w:pPr>
        <w:pStyle w:val="ListParagraph"/>
        <w:numPr>
          <w:ilvl w:val="0"/>
          <w:numId w:val="8"/>
        </w:numPr>
        <w:jc w:val="both"/>
        <w:rPr>
          <w:rFonts w:cs="Times New Roman"/>
        </w:rPr>
      </w:pPr>
      <w:r>
        <w:rPr>
          <w:rFonts w:cs="Times New Roman"/>
        </w:rPr>
        <w:t>pojedyncza wiązka o przekroju nie mniejsza od φ-4,0 mm2;</w:t>
      </w:r>
    </w:p>
    <w:p>
      <w:pPr>
        <w:pStyle w:val="ListParagraph"/>
        <w:numPr>
          <w:ilvl w:val="0"/>
          <w:numId w:val="8"/>
        </w:numPr>
        <w:jc w:val="both"/>
        <w:rPr>
          <w:rFonts w:cs="Times New Roman"/>
        </w:rPr>
      </w:pPr>
      <w:r>
        <w:rPr>
          <w:rFonts w:cs="Times New Roman"/>
        </w:rPr>
        <w:t>podwójna izolacja;</w:t>
      </w:r>
    </w:p>
    <w:p>
      <w:pPr>
        <w:pStyle w:val="ListParagraph"/>
        <w:numPr>
          <w:ilvl w:val="0"/>
          <w:numId w:val="8"/>
        </w:numPr>
        <w:jc w:val="both"/>
        <w:rPr>
          <w:rFonts w:cs="Times New Roman"/>
        </w:rPr>
      </w:pPr>
      <w:r>
        <w:rPr>
          <w:rFonts w:cs="Times New Roman"/>
        </w:rPr>
        <w:t>żyły: wg PN/EN-60228, miedziane wielodrutowe klasy 5;</w:t>
      </w:r>
    </w:p>
    <w:p>
      <w:pPr>
        <w:pStyle w:val="ListParagraph"/>
        <w:numPr>
          <w:ilvl w:val="0"/>
          <w:numId w:val="8"/>
        </w:numPr>
        <w:jc w:val="both"/>
        <w:rPr>
          <w:rFonts w:cs="Times New Roman"/>
        </w:rPr>
      </w:pPr>
      <w:r>
        <w:rPr>
          <w:rFonts w:cs="Times New Roman"/>
        </w:rPr>
        <w:t>izolacja: polwinitowa na 90 °C;</w:t>
      </w:r>
    </w:p>
    <w:p>
      <w:pPr>
        <w:pStyle w:val="ListParagraph"/>
        <w:numPr>
          <w:ilvl w:val="0"/>
          <w:numId w:val="8"/>
        </w:numPr>
        <w:jc w:val="both"/>
        <w:rPr>
          <w:rFonts w:cs="Times New Roman"/>
        </w:rPr>
      </w:pPr>
      <w:r>
        <w:rPr>
          <w:rFonts w:cs="Times New Roman"/>
        </w:rPr>
        <w:t>powłoka: polwinitowa odporna na UV;</w:t>
      </w:r>
    </w:p>
    <w:p>
      <w:pPr>
        <w:pStyle w:val="ListParagraph"/>
        <w:numPr>
          <w:ilvl w:val="0"/>
          <w:numId w:val="8"/>
        </w:numPr>
        <w:jc w:val="both"/>
        <w:rPr>
          <w:rFonts w:cs="Times New Roman"/>
        </w:rPr>
      </w:pPr>
      <w:r>
        <w:rPr>
          <w:rFonts w:cs="Times New Roman"/>
        </w:rPr>
        <w:t>temperatura wg PN-93/E-90400:</w:t>
      </w:r>
    </w:p>
    <w:p>
      <w:pPr>
        <w:pStyle w:val="ListParagraph"/>
        <w:numPr>
          <w:ilvl w:val="1"/>
          <w:numId w:val="8"/>
        </w:numPr>
        <w:jc w:val="both"/>
        <w:rPr>
          <w:rFonts w:cs="Times New Roman"/>
        </w:rPr>
      </w:pPr>
      <w:r>
        <w:rPr>
          <w:rFonts w:cs="Times New Roman"/>
        </w:rPr>
        <w:t>na powierzchni przewodu: max. 90°C;</w:t>
      </w:r>
    </w:p>
    <w:p>
      <w:pPr>
        <w:pStyle w:val="ListParagraph"/>
        <w:numPr>
          <w:ilvl w:val="1"/>
          <w:numId w:val="8"/>
        </w:numPr>
        <w:jc w:val="both"/>
        <w:rPr>
          <w:rFonts w:cs="Times New Roman"/>
        </w:rPr>
      </w:pPr>
      <w:r>
        <w:rPr>
          <w:rFonts w:cs="Times New Roman"/>
        </w:rPr>
        <w:t>po ułożeniu na stałe, praca dopuszczalna w temp. -30°C do +90°C;</w:t>
      </w:r>
    </w:p>
    <w:p>
      <w:pPr>
        <w:pStyle w:val="ListParagraph"/>
        <w:numPr>
          <w:ilvl w:val="1"/>
          <w:numId w:val="8"/>
        </w:numPr>
        <w:jc w:val="both"/>
        <w:rPr>
          <w:rFonts w:cs="Times New Roman"/>
        </w:rPr>
      </w:pPr>
      <w:r>
        <w:rPr>
          <w:rFonts w:cs="Times New Roman"/>
        </w:rPr>
        <w:t>instalacje ruchome, praca dopuszczalna w temp. -5°C do +90°C.</w:t>
      </w:r>
    </w:p>
    <w:p>
      <w:pPr>
        <w:pStyle w:val="Normal"/>
        <w:jc w:val="both"/>
        <w:rPr>
          <w:rFonts w:cs="Times New Roman"/>
        </w:rPr>
      </w:pPr>
      <w:r>
        <w:rPr>
          <w:rFonts w:cs="Times New Roman"/>
        </w:rPr>
        <w:t>Przewody należy spinać opaskami odpornymi na UV do konstrukcji pod panelami, przewody prowadzić w rurach giętkich odpornych na promienie UV oraz niską temperaturę otoczenia. Wszystkie przejęcia przez pokrycia dachowe wykonywać przy pomocy okapników lub wywietrzników dopasowanych do profilu blachy pokrycia dachowego, miejsca przejścia dodatkowo uszczelnić masą uszczelniającą lub silikonem dachowym. Kable wprowadzone do budynków musza być po całości zabezpieczone rurą osłonową, nie dopuszcza się przejść przez ściany budynków bez stosowania rur osłonowych.</w:t>
      </w:r>
    </w:p>
    <w:p>
      <w:pPr>
        <w:pStyle w:val="Normal"/>
        <w:rPr>
          <w:rFonts w:cs="Times New Roman"/>
        </w:rPr>
      </w:pPr>
      <w:r>
        <w:rPr>
          <w:rFonts w:cs="Times New Roman"/>
        </w:rPr>
      </w:r>
      <w:r>
        <w:br w:type="page"/>
      </w:r>
    </w:p>
    <w:p>
      <w:pPr>
        <w:pStyle w:val="ListParagraph"/>
        <w:numPr>
          <w:ilvl w:val="0"/>
          <w:numId w:val="7"/>
        </w:numPr>
        <w:jc w:val="both"/>
        <w:rPr>
          <w:rFonts w:cs="Times New Roman"/>
          <w:b/>
          <w:b/>
        </w:rPr>
      </w:pPr>
      <w:r>
        <w:rPr>
          <w:rFonts w:cs="Times New Roman"/>
          <w:b/>
        </w:rPr>
        <w:t>Minimalne parametry złącza od strony napięcia DC</w:t>
      </w:r>
    </w:p>
    <w:p>
      <w:pPr>
        <w:pStyle w:val="Normal"/>
        <w:jc w:val="both"/>
        <w:rPr>
          <w:rFonts w:cs="Times New Roman"/>
        </w:rPr>
      </w:pPr>
      <w:r>
        <w:rPr>
          <w:rFonts w:cs="Times New Roman"/>
        </w:rPr>
        <w:t>Każdy moduł należy wyposażyć w złączki typu MC4 lub równoważne spełniające wymagania instalacji fotowoltaicznych o stopniu ochrony co najmniej IP65. Parametry techniczne złącz oprzewodowania systemu fotowoltaicznego:</w:t>
      </w:r>
    </w:p>
    <w:p>
      <w:pPr>
        <w:pStyle w:val="ListParagraph"/>
        <w:numPr>
          <w:ilvl w:val="0"/>
          <w:numId w:val="9"/>
        </w:numPr>
        <w:jc w:val="both"/>
        <w:rPr>
          <w:rFonts w:cs="Times New Roman"/>
        </w:rPr>
      </w:pPr>
      <w:r>
        <w:rPr>
          <w:rFonts w:cs="Times New Roman"/>
        </w:rPr>
        <w:t>Maksymalny prąd systemu fotowoltaicznego:</w:t>
        <w:tab/>
        <w:tab/>
        <w:t>30 A</w:t>
      </w:r>
    </w:p>
    <w:p>
      <w:pPr>
        <w:pStyle w:val="ListParagraph"/>
        <w:numPr>
          <w:ilvl w:val="0"/>
          <w:numId w:val="9"/>
        </w:numPr>
        <w:jc w:val="both"/>
        <w:rPr>
          <w:rFonts w:cs="Times New Roman"/>
        </w:rPr>
      </w:pPr>
      <w:r>
        <w:rPr>
          <w:rFonts w:cs="Times New Roman"/>
        </w:rPr>
        <w:t>Maksymalne napięcie systemu fotowoltaicznego:</w:t>
        <w:tab/>
        <w:t>1 000 V</w:t>
      </w:r>
    </w:p>
    <w:p>
      <w:pPr>
        <w:pStyle w:val="ListParagraph"/>
        <w:numPr>
          <w:ilvl w:val="0"/>
          <w:numId w:val="9"/>
        </w:numPr>
        <w:jc w:val="both"/>
        <w:rPr>
          <w:rFonts w:cs="Times New Roman"/>
        </w:rPr>
      </w:pPr>
      <w:r>
        <w:rPr>
          <w:rFonts w:cs="Times New Roman"/>
        </w:rPr>
        <w:t xml:space="preserve">Termiczne warunki pracy: </w:t>
        <w:tab/>
        <w:tab/>
        <w:tab/>
        <w:tab/>
        <w:t>-40°C – 90°C</w:t>
      </w:r>
    </w:p>
    <w:p>
      <w:pPr>
        <w:pStyle w:val="ListParagraph"/>
        <w:numPr>
          <w:ilvl w:val="0"/>
          <w:numId w:val="9"/>
        </w:numPr>
        <w:jc w:val="both"/>
        <w:rPr>
          <w:rFonts w:cs="Times New Roman"/>
        </w:rPr>
      </w:pPr>
      <w:r>
        <w:rPr>
          <w:rFonts w:cs="Times New Roman"/>
        </w:rPr>
        <w:t>Stopień ochrony:</w:t>
        <w:tab/>
        <w:tab/>
        <w:tab/>
        <w:tab/>
        <w:tab/>
        <w:t>IP65</w:t>
      </w:r>
    </w:p>
    <w:p>
      <w:pPr>
        <w:pStyle w:val="Normal"/>
        <w:jc w:val="both"/>
        <w:rPr>
          <w:rFonts w:cs="Times New Roman"/>
        </w:rPr>
      </w:pPr>
      <w:r>
        <w:rPr>
          <w:rFonts w:cs="Times New Roman"/>
        </w:rPr>
        <w:t>Złącza kablowe powinny zapewnić możliwość rozłączania serwisowego paneli fotowoltaicznych.</w:t>
      </w:r>
    </w:p>
    <w:p>
      <w:pPr>
        <w:pStyle w:val="ListParagraph"/>
        <w:numPr>
          <w:ilvl w:val="0"/>
          <w:numId w:val="7"/>
        </w:numPr>
        <w:jc w:val="both"/>
        <w:rPr>
          <w:rFonts w:cs="Times New Roman"/>
          <w:b/>
          <w:b/>
        </w:rPr>
      </w:pPr>
      <w:r>
        <w:rPr>
          <w:rFonts w:cs="Times New Roman"/>
          <w:b/>
        </w:rPr>
        <w:t>Minimalne parametry konstrukcji montażowej</w:t>
      </w:r>
    </w:p>
    <w:p>
      <w:pPr>
        <w:pStyle w:val="Normal"/>
        <w:jc w:val="both"/>
        <w:rPr>
          <w:rFonts w:cs="Times New Roman"/>
          <w:color w:val="000000" w:themeColor="text1"/>
        </w:rPr>
      </w:pPr>
      <w:r>
        <w:rPr>
          <w:rFonts w:cs="Times New Roman"/>
          <w:color w:val="000000" w:themeColor="text1"/>
        </w:rPr>
        <w:t xml:space="preserve">Moduły PV zostaną zamontowane na konstrukcji aerodynamicznej z systemem montażowym dobranym do poszycia dachu. Konstrukcja aluminiowa lub ze stali nierdzewnej z systemem śruby dwugwintowej kompletnej z uszczelkami atestowanymi. Kompletny zestaw uchwytów umożliwia ustawienia modułów. Uchwyty powinny być wykonane z materiałów niekorodujących, np. aluminium lub stal nierdzewna. Wszystkie śruby montażowe musza być dokręcane przy pomocy klucza dynamometrycznego zgodnie siła wyznaczona w DTR urządzenia. </w:t>
      </w:r>
      <w:r>
        <w:br w:type="page"/>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Instalacje ochronne</w:t>
      </w:r>
    </w:p>
    <w:p>
      <w:pPr>
        <w:pStyle w:val="Normal"/>
        <w:jc w:val="both"/>
        <w:rPr>
          <w:rFonts w:cs="Times New Roman"/>
        </w:rPr>
      </w:pPr>
      <w:r>
        <w:rPr>
          <w:rFonts w:cs="Times New Roman"/>
        </w:rPr>
      </w:r>
    </w:p>
    <w:p>
      <w:pPr>
        <w:pStyle w:val="ListParagraph"/>
        <w:numPr>
          <w:ilvl w:val="0"/>
          <w:numId w:val="10"/>
        </w:numPr>
        <w:jc w:val="both"/>
        <w:rPr>
          <w:rFonts w:cs="Times New Roman"/>
          <w:b/>
          <w:b/>
        </w:rPr>
      </w:pPr>
      <w:r>
        <w:rPr>
          <w:rFonts w:cs="Times New Roman"/>
          <w:b/>
        </w:rPr>
        <w:t>Minimalne parametry</w:t>
      </w:r>
    </w:p>
    <w:p>
      <w:pPr>
        <w:pStyle w:val="Normal"/>
        <w:jc w:val="both"/>
        <w:rPr>
          <w:rFonts w:cs="Times New Roman"/>
        </w:rPr>
      </w:pPr>
      <w:r>
        <w:rPr>
          <w:rFonts w:cs="Times New Roman"/>
        </w:rPr>
        <w:t>Dla systemów fotowoltaicznych projektuje się następujące rodzaje ochrony:</w:t>
      </w:r>
    </w:p>
    <w:p>
      <w:pPr>
        <w:pStyle w:val="ListParagraph"/>
        <w:numPr>
          <w:ilvl w:val="0"/>
          <w:numId w:val="11"/>
        </w:numPr>
        <w:jc w:val="both"/>
        <w:rPr>
          <w:rFonts w:cs="Times New Roman"/>
        </w:rPr>
      </w:pPr>
      <w:r>
        <w:rPr>
          <w:rFonts w:cs="Times New Roman"/>
        </w:rPr>
        <w:t>ochrona przeciwporażeniowa;</w:t>
      </w:r>
    </w:p>
    <w:p>
      <w:pPr>
        <w:pStyle w:val="ListParagraph"/>
        <w:numPr>
          <w:ilvl w:val="0"/>
          <w:numId w:val="11"/>
        </w:numPr>
        <w:jc w:val="both"/>
        <w:rPr>
          <w:rFonts w:cs="Times New Roman"/>
        </w:rPr>
      </w:pPr>
      <w:r>
        <w:rPr>
          <w:rFonts w:cs="Times New Roman"/>
        </w:rPr>
        <w:t>ochrona odgromowa;</w:t>
      </w:r>
    </w:p>
    <w:p>
      <w:pPr>
        <w:pStyle w:val="ListParagraph"/>
        <w:numPr>
          <w:ilvl w:val="0"/>
          <w:numId w:val="11"/>
        </w:numPr>
        <w:jc w:val="both"/>
        <w:rPr>
          <w:rFonts w:cs="Times New Roman"/>
        </w:rPr>
      </w:pPr>
      <w:r>
        <w:rPr>
          <w:rFonts w:cs="Times New Roman"/>
        </w:rPr>
        <w:t>ochrona pr</w:t>
      </w:r>
      <w:bookmarkStart w:id="0" w:name="_GoBack"/>
      <w:r>
        <w:rPr>
          <w:rFonts w:cs="Times New Roman"/>
        </w:rPr>
        <w:t>zec</w:t>
      </w:r>
      <w:bookmarkEnd w:id="0"/>
      <w:r>
        <w:rPr>
          <w:rFonts w:cs="Times New Roman"/>
        </w:rPr>
        <w:t>iwprzepięciowa;</w:t>
      </w:r>
    </w:p>
    <w:p>
      <w:pPr>
        <w:pStyle w:val="ListParagraph"/>
        <w:numPr>
          <w:ilvl w:val="0"/>
          <w:numId w:val="11"/>
        </w:numPr>
        <w:jc w:val="both"/>
        <w:rPr>
          <w:rFonts w:cs="Times New Roman"/>
        </w:rPr>
      </w:pPr>
      <w:r>
        <w:rPr>
          <w:rFonts w:cs="Times New Roman"/>
        </w:rPr>
        <w:t>ochrona przeciążeniowa i zwarciowa;</w:t>
      </w:r>
    </w:p>
    <w:p>
      <w:pPr>
        <w:pStyle w:val="ListParagraph"/>
        <w:numPr>
          <w:ilvl w:val="0"/>
          <w:numId w:val="11"/>
        </w:numPr>
        <w:jc w:val="both"/>
        <w:rPr>
          <w:rFonts w:cs="Times New Roman"/>
        </w:rPr>
      </w:pPr>
      <w:r>
        <w:rPr>
          <w:rFonts w:cs="Times New Roman"/>
        </w:rPr>
        <w:t>izolowanie i rozłączanie instalacji.</w:t>
      </w:r>
    </w:p>
    <w:p>
      <w:pPr>
        <w:pStyle w:val="Normal"/>
        <w:jc w:val="both"/>
        <w:rPr>
          <w:rFonts w:cs="Times New Roman"/>
          <w:spacing w:val="-2"/>
        </w:rPr>
      </w:pPr>
      <w:r>
        <w:rPr>
          <w:rFonts w:cs="Times New Roman"/>
          <w:spacing w:val="-2"/>
        </w:rPr>
        <w:t>Wyżej wymienione środki ochrony należy zapewnić zarówno po stronie DC instalacji jak i po stronie AC.</w:t>
      </w:r>
    </w:p>
    <w:p>
      <w:pPr>
        <w:pStyle w:val="ListParagraph"/>
        <w:numPr>
          <w:ilvl w:val="0"/>
          <w:numId w:val="10"/>
        </w:numPr>
        <w:jc w:val="both"/>
        <w:rPr>
          <w:rFonts w:cs="Times New Roman"/>
          <w:b/>
          <w:b/>
        </w:rPr>
      </w:pPr>
      <w:r>
        <w:rPr>
          <w:rFonts w:cs="Times New Roman"/>
          <w:b/>
        </w:rPr>
        <w:t>Ochrona przeciwporażeniowa, izolowanie i rozłączanie</w:t>
      </w:r>
    </w:p>
    <w:p>
      <w:pPr>
        <w:pStyle w:val="Normal"/>
        <w:jc w:val="both"/>
        <w:rPr>
          <w:rFonts w:cs="Times New Roman"/>
        </w:rPr>
      </w:pPr>
      <w:r>
        <w:rPr>
          <w:rFonts w:cs="Times New Roman"/>
        </w:rPr>
        <w:t>Ochronę przeciwporażeniową w systemie fotowoltaicznym realizowana jest przez:</w:t>
      </w:r>
    </w:p>
    <w:p>
      <w:pPr>
        <w:pStyle w:val="ListParagraph"/>
        <w:numPr>
          <w:ilvl w:val="0"/>
          <w:numId w:val="13"/>
        </w:numPr>
        <w:jc w:val="both"/>
        <w:rPr>
          <w:rFonts w:cs="Times New Roman"/>
        </w:rPr>
      </w:pPr>
      <w:r>
        <w:rPr>
          <w:rFonts w:cs="Times New Roman"/>
        </w:rPr>
        <w:t>ochronę podstawową, przed dotykiem bezpośrednim:</w:t>
      </w:r>
    </w:p>
    <w:p>
      <w:pPr>
        <w:pStyle w:val="ListParagraph"/>
        <w:numPr>
          <w:ilvl w:val="1"/>
          <w:numId w:val="12"/>
        </w:numPr>
        <w:jc w:val="both"/>
        <w:rPr>
          <w:rFonts w:cs="Times New Roman"/>
        </w:rPr>
      </w:pPr>
      <w:r>
        <w:rPr>
          <w:rFonts w:cs="Times New Roman"/>
        </w:rPr>
        <w:t>izolacja podstawowa;</w:t>
      </w:r>
    </w:p>
    <w:p>
      <w:pPr>
        <w:pStyle w:val="ListParagraph"/>
        <w:numPr>
          <w:ilvl w:val="1"/>
          <w:numId w:val="12"/>
        </w:numPr>
        <w:jc w:val="both"/>
        <w:rPr>
          <w:rFonts w:cs="Times New Roman"/>
        </w:rPr>
      </w:pPr>
      <w:r>
        <w:rPr>
          <w:rFonts w:cs="Times New Roman"/>
        </w:rPr>
        <w:t>ograniczenie dostępu – osłony, umieszczenie poza zasięgiem ręki;</w:t>
      </w:r>
    </w:p>
    <w:p>
      <w:pPr>
        <w:pStyle w:val="ListParagraph"/>
        <w:numPr>
          <w:ilvl w:val="1"/>
          <w:numId w:val="12"/>
        </w:numPr>
        <w:jc w:val="both"/>
        <w:rPr>
          <w:rFonts w:cs="Times New Roman"/>
        </w:rPr>
      </w:pPr>
      <w:r>
        <w:rPr>
          <w:rFonts w:cs="Times New Roman"/>
        </w:rPr>
        <w:t>odłączenie inwertera z zapewnieniem bezpiecznej izolacji podczas prac konserwacyjnych i usuwania awarii;</w:t>
      </w:r>
    </w:p>
    <w:p>
      <w:pPr>
        <w:pStyle w:val="ListParagraph"/>
        <w:numPr>
          <w:ilvl w:val="0"/>
          <w:numId w:val="13"/>
        </w:numPr>
        <w:jc w:val="both"/>
        <w:rPr>
          <w:rFonts w:cs="Times New Roman"/>
        </w:rPr>
      </w:pPr>
      <w:r>
        <w:rPr>
          <w:rFonts w:cs="Times New Roman"/>
        </w:rPr>
        <w:t>umieszczenie tabliczek ostrzegawczych („Pod napięciem”, „Nie dotykać”, itp.);</w:t>
      </w:r>
    </w:p>
    <w:p>
      <w:pPr>
        <w:pStyle w:val="ListParagraph"/>
        <w:numPr>
          <w:ilvl w:val="0"/>
          <w:numId w:val="13"/>
        </w:numPr>
        <w:jc w:val="both"/>
        <w:rPr>
          <w:rFonts w:cs="Times New Roman"/>
        </w:rPr>
      </w:pPr>
      <w:r>
        <w:rPr>
          <w:rFonts w:cs="Times New Roman"/>
        </w:rPr>
        <w:t>ochronę przy uszkodzeniu:</w:t>
      </w:r>
    </w:p>
    <w:p>
      <w:pPr>
        <w:pStyle w:val="ListParagraph"/>
        <w:numPr>
          <w:ilvl w:val="1"/>
          <w:numId w:val="13"/>
        </w:numPr>
        <w:jc w:val="both"/>
        <w:rPr>
          <w:rFonts w:cs="Times New Roman"/>
        </w:rPr>
      </w:pPr>
      <w:r>
        <w:rPr>
          <w:rFonts w:cs="Times New Roman"/>
        </w:rPr>
        <w:t>urządzenia II klasy ochronności lub uziemione połączenia wyrównawcze;</w:t>
      </w:r>
    </w:p>
    <w:p>
      <w:pPr>
        <w:pStyle w:val="ListParagraph"/>
        <w:numPr>
          <w:ilvl w:val="1"/>
          <w:numId w:val="13"/>
        </w:numPr>
        <w:jc w:val="both"/>
        <w:rPr>
          <w:rFonts w:cs="Times New Roman"/>
        </w:rPr>
      </w:pPr>
      <w:r>
        <w:rPr>
          <w:rFonts w:cs="Times New Roman"/>
        </w:rPr>
        <w:t>połączenie inwertera z przewodem PE sieci AC.</w:t>
      </w:r>
    </w:p>
    <w:p>
      <w:pPr>
        <w:pStyle w:val="ListParagraph"/>
        <w:ind w:left="1440" w:hanging="0"/>
        <w:jc w:val="both"/>
        <w:rPr>
          <w:rFonts w:cs="Times New Roman"/>
        </w:rPr>
      </w:pPr>
      <w:r>
        <w:rPr>
          <w:rFonts w:cs="Times New Roman"/>
        </w:rPr>
      </w:r>
    </w:p>
    <w:p>
      <w:pPr>
        <w:pStyle w:val="ListParagraph"/>
        <w:numPr>
          <w:ilvl w:val="0"/>
          <w:numId w:val="10"/>
        </w:numPr>
        <w:jc w:val="both"/>
        <w:rPr>
          <w:rFonts w:cs="Times New Roman"/>
          <w:b/>
          <w:b/>
        </w:rPr>
      </w:pPr>
      <w:r>
        <w:rPr>
          <w:rFonts w:cs="Times New Roman"/>
          <w:b/>
        </w:rPr>
        <w:t>Parametry ochrony przeciwpożarowej</w:t>
      </w:r>
    </w:p>
    <w:p>
      <w:pPr>
        <w:pStyle w:val="Normal"/>
        <w:jc w:val="both"/>
        <w:rPr>
          <w:rFonts w:cs="Times New Roman"/>
          <w:color w:val="000000" w:themeColor="text1"/>
        </w:rPr>
      </w:pPr>
      <w:r>
        <w:rPr>
          <w:rFonts w:cs="Times New Roman"/>
          <w:b/>
          <w:color w:val="000000" w:themeColor="text1"/>
        </w:rPr>
        <w:t xml:space="preserve">System zabezpieczający w przypadku pożaru – </w:t>
      </w:r>
      <w:r>
        <w:rPr>
          <w:rFonts w:cs="Times New Roman"/>
          <w:color w:val="000000" w:themeColor="text1"/>
        </w:rPr>
        <w:t>instalacja musi być wyposażona w zabezpieczenie, które w przypadku pożaru i odcięcia instalacji od sieci publicznej redukuje napięcie wyjściowe każdego modułu lub pary modułów do napięcia bezpiecznego 1V co umożliwia podjęcie akcji gaśniczej.</w:t>
      </w:r>
    </w:p>
    <w:p>
      <w:pPr>
        <w:pStyle w:val="Normal"/>
        <w:jc w:val="both"/>
        <w:rPr>
          <w:rFonts w:cs="Times New Roman"/>
        </w:rPr>
      </w:pPr>
      <w:r>
        <w:rPr>
          <w:rFonts w:cs="Times New Roman"/>
          <w:b/>
        </w:rPr>
        <w:t>Ochrona przed dotykiem bezpośrednim</w:t>
      </w:r>
      <w:r>
        <w:rPr>
          <w:rFonts w:cs="Times New Roman"/>
        </w:rPr>
        <w:t xml:space="preserve"> – jest realizowana przez izolację podstawową oraz wszelkie działania ograniczające dostęp do elementów systemu PV. W zakresie ochrony przeciwporażeniowej w budynkach, należy umieścić system fotowoltaiczny na dachu (na odpowiedniej wysokości większej niż 2,5m) zapewniając ograniczenie dostępu do elementów systemu. W przypadku, gdy dostęp na dach budynku mają osoby nieupoważnione, należy wykonać dodatkowe osłony wokół systemu lub ograniczyć dostęp na dach. Inwertery montowane wewnątrz budynku są wykonane w I klasie izolacji, powinny się znajdować w pomieszczeniu o ograniczonym dostępie lub w dodatkowych obudowach zamykanych na klucz. Przewody w budynku prowadzone w przeznaczonych do tego trasach kablowych, korytach lub rurkach itp. Dodatkowo w budynkach należy stosować tabliczki ostrzegawcze.</w:t>
      </w:r>
    </w:p>
    <w:p>
      <w:pPr>
        <w:pStyle w:val="Normal"/>
        <w:jc w:val="both"/>
        <w:rPr>
          <w:rFonts w:cs="Times New Roman"/>
        </w:rPr>
      </w:pPr>
      <w:r>
        <w:rPr>
          <w:rFonts w:cs="Times New Roman"/>
          <w:b/>
        </w:rPr>
        <w:t>Ochrona przy uszkodzeniu, przed dotykiem pośrednim</w:t>
      </w:r>
      <w:r>
        <w:rPr>
          <w:rFonts w:cs="Times New Roman"/>
        </w:rPr>
        <w:t xml:space="preserve"> – projektowana jest przez wykorzystanie urządzeń II klasy ochronności oraz uziemione połączenia wyrównawcze. Panele fotowoltaiczne są zazwyczaj wykonane w II klasie ochronności, a przewody i kable DC mają wzmocnioną lub podwójną izolację. W innej sytuacji należy wykonać uziemione połączenia wyrównawcze metalowych elementów systemu, uziemienie jednego z przewodów strony DC (minus), a także konieczne jest zastosowanie zabezpieczeń zwarciowych po stronie DC. Zabezpieczenia te nie zapewniają samoczynnego wyłączenia zasilania w przypadku każdego uszkodzenia, ze względu na zależność prądu zwarciowego paneli od nasłonecznienia, dlatego najlepszym projektowanym środkiem ochrony przeciwporażeniowej przy uszkodzeniu po stronie DC systemu PV jest izolacja podwójna lub wzmocniona oraz urządzenia w II klasie ochronności. Zdarza się, że producent inwertera zaleca uziemienie jednego z przewodów mimo tego, że panele i przewody są w II klasie ochronności. Jest to spowodowane brakiem separacji galwanicznej pomiędzy stroną DC i AC wewnątrz inwertera i ma chronić system PV przed uszkodzeniem w przypadku prądów zwarciowych pochodzących z sieci elektroenergetycznej. Proponuje się wykonać połączenia metalowych, przewodzących części konstrukcyjnych systemu z główną szyną uziemiającą budynku lub uziomem, jednak jest to część ochrony odgromowej a nie przeciwporażeniowej. Sam inwerter zazwyczaj posiada tylko izolację podstawową, dlatego jeśli nie ma możliwości umieszczenia go poza dostępem osób nieupoważnionych, musi zostać zamontowany w dodatkowej obudowie lub przesłonie. Inwerter musi być połączony z zaciskiem PE sieci AC. Z tego powodu posiada przeznaczony do tego zacisk wyprowadzony na przewód PE.</w:t>
      </w:r>
    </w:p>
    <w:p>
      <w:pPr>
        <w:pStyle w:val="ListParagraph"/>
        <w:numPr>
          <w:ilvl w:val="0"/>
          <w:numId w:val="10"/>
        </w:numPr>
        <w:jc w:val="both"/>
        <w:rPr>
          <w:rFonts w:cs="Times New Roman"/>
          <w:b/>
          <w:b/>
        </w:rPr>
      </w:pPr>
      <w:r>
        <w:rPr>
          <w:rFonts w:cs="Times New Roman"/>
          <w:b/>
        </w:rPr>
        <w:t>Parametry ochrony przepięciowej instalacji fotowoltaicznej po stronie AC i DC</w:t>
      </w:r>
    </w:p>
    <w:p>
      <w:pPr>
        <w:pStyle w:val="Normal"/>
        <w:jc w:val="both"/>
        <w:rPr>
          <w:rFonts w:cs="Times New Roman"/>
        </w:rPr>
      </w:pPr>
      <w:r>
        <w:rPr>
          <w:rFonts w:cs="Times New Roman"/>
        </w:rPr>
        <w:t>Ochrona przeciwprzepięciowa oznacza ochronę przed przepięciami pochodzącymi z sieci energetycznej, przepięciami i sprzężeniami wywołanymi uderzeniem pioruna w okolice instalacji lub</w:t>
        <w:br/>
        <w:t>w samą instalację, a także innymi przepięciami powstałymi w instalacji fotowoltaicznej i sterującej.</w:t>
        <w:br/>
        <w:t>Z tego powodu zaprojektowano ochronniki przepięciowe. Ochronniki należy zabezpieczyć dodatkowo bezpiecznikiem w sytuacji, gdy zaleca to dany producent.</w:t>
      </w:r>
    </w:p>
    <w:p>
      <w:pPr>
        <w:pStyle w:val="Normal"/>
        <w:jc w:val="both"/>
        <w:rPr>
          <w:rFonts w:cs="Times New Roman"/>
        </w:rPr>
      </w:pPr>
      <w:r>
        <w:rPr>
          <w:rFonts w:cs="Times New Roman"/>
        </w:rPr>
        <w:t>Projektuje się ograniczniki przepięć DC typu I (B+C) –PV –1000V/12,5kA/ 1-bieg, I</w:t>
      </w:r>
      <w:r>
        <w:rPr>
          <w:rFonts w:cs="Times New Roman"/>
          <w:vertAlign w:val="subscript"/>
        </w:rPr>
        <w:t>max</w:t>
      </w:r>
      <w:r>
        <w:rPr>
          <w:rFonts w:cs="Times New Roman"/>
        </w:rPr>
        <w:t>= 40kA zawierające w swojej budowie iskiernik gazowy, warystor który jest zabezpieczony bezpiecznikiem termicznym – odłącznikiem pozwalającym ograniczyć przepięcia do poziomu Up≤ 4kV przy prądzie udarowym (8/20) 40 kA (12,5 kA na jeden biegun). Każde wejście inwertera DC zostanie zabezpieczone jednym ochronnikiem przepięciowym. Ochronniki przepięciowe instalacji fotowoltaicznej zostaną zabudowane w osobnej rozdzielnicy dedykowanej RDC.</w:t>
      </w:r>
    </w:p>
    <w:p>
      <w:pPr>
        <w:pStyle w:val="Normal"/>
        <w:jc w:val="both"/>
        <w:rPr>
          <w:rFonts w:cs="Times New Roman"/>
        </w:rPr>
      </w:pPr>
      <w:r>
        <w:rPr>
          <w:rFonts w:cs="Times New Roman"/>
        </w:rPr>
        <w:t>Projektuje się zastosowanie tylko ograniczników przepięć typu I (B+C). Po stronie DC, SPD powinien być zainstalowany na wejściu inwertera, jak najbliżej niego. Jeżeli odległość między panelami,</w:t>
        <w:br/>
        <w:t>a inwerterem jest większa niż 10 m, to należy zastosować dwa ograniczniki przepięć – na wejściu inwertera oraz przy panelach. Po stronie DC stosuje się SPD dedykowane dla systemów fotowoltaicznych. Po stronie AC inwertera stosuje się ograniczniki przepięć dedykowane dla odpowiedniej sieci prądu przemiennego. Jeżeli odległość między rozdzielnicą główną budynku,</w:t>
        <w:br/>
        <w:t>a inwerterem jest większa niż 10 m, należy zastosować dwa SPD. Jeżeli ta odległość jest mniejsza –wystarczy jeden SPD typu C 2P TNC 1F I</w:t>
      </w:r>
      <w:r>
        <w:rPr>
          <w:rFonts w:cs="Times New Roman"/>
          <w:vertAlign w:val="subscript"/>
        </w:rPr>
        <w:t>imp</w:t>
      </w:r>
      <w:r>
        <w:rPr>
          <w:rFonts w:cs="Times New Roman"/>
        </w:rPr>
        <w:t xml:space="preserve"> 12,5kA.</w:t>
      </w:r>
    </w:p>
    <w:p>
      <w:pPr>
        <w:pStyle w:val="ListParagraph"/>
        <w:numPr>
          <w:ilvl w:val="0"/>
          <w:numId w:val="10"/>
        </w:numPr>
        <w:jc w:val="both"/>
        <w:rPr>
          <w:rFonts w:cs="Times New Roman"/>
          <w:b/>
          <w:b/>
        </w:rPr>
      </w:pPr>
      <w:r>
        <w:rPr>
          <w:rFonts w:cs="Times New Roman"/>
          <w:b/>
        </w:rPr>
        <w:t>System fotowoltaiczny zainstalowany na dachu z urządzeniem piorunochronnym</w:t>
      </w:r>
    </w:p>
    <w:p>
      <w:pPr>
        <w:pStyle w:val="Normal"/>
        <w:jc w:val="both"/>
        <w:rPr>
          <w:rFonts w:cs="Times New Roman"/>
        </w:rPr>
      </w:pPr>
      <w:r>
        <w:rPr>
          <w:rFonts w:cs="Times New Roman"/>
        </w:rPr>
        <w:t>Jeżeli odstęp izolacyjny jest zachowany, to zasady instalowania SPD po stronie DC są identyczne, jak</w:t>
        <w:br/>
        <w:t>w przypadku, gdy budynek nie jest wyposażony w urządzenie piorunochronne.</w:t>
      </w:r>
    </w:p>
    <w:p>
      <w:pPr>
        <w:pStyle w:val="Normal"/>
        <w:jc w:val="both"/>
        <w:rPr>
          <w:rFonts w:cs="Times New Roman"/>
        </w:rPr>
      </w:pPr>
      <w:r>
        <w:rPr>
          <w:rFonts w:cs="Times New Roman"/>
        </w:rPr>
        <w:t>Po stronie AC należy zastosować SPD typu I (klasy B). Wynika to z faktu wyposażenia budynku</w:t>
        <w:br/>
        <w:t>w urządzenie piorunochronne.</w:t>
      </w:r>
    </w:p>
    <w:p>
      <w:pPr>
        <w:pStyle w:val="Normal"/>
        <w:jc w:val="both"/>
        <w:rPr>
          <w:rFonts w:cs="Times New Roman"/>
        </w:rPr>
      </w:pPr>
      <w:r>
        <w:rPr>
          <w:rFonts w:cs="Times New Roman"/>
        </w:rPr>
        <w:t>Jeżeli jednak odstępy izolacyjne nie są zachowane lub dach jest wykonany z metalu, to należy wykonać dodatkowe połączenia wyrównawcze między obudową paneli, a układem zwodów. Ze względu na możliwość oddziaływania na instalację wewnątrz budynku części prądu piorunowego, po stronie DC należy zastosować SPD typu I dedykowane dla instalacji fotowoltaicznych. Po stronie AC zasady stosowania ochrony przeciwprzepięciowej są takie same jak w poprzednim przypadku – SPD typu I i II.</w:t>
      </w:r>
    </w:p>
    <w:p>
      <w:pPr>
        <w:pStyle w:val="Normal"/>
        <w:jc w:val="both"/>
        <w:rPr>
          <w:rFonts w:cs="Times New Roman"/>
          <w:b/>
          <w:b/>
        </w:rPr>
      </w:pPr>
      <w:r>
        <w:rPr>
          <w:rFonts w:cs="Times New Roman"/>
          <w:b/>
        </w:rPr>
        <w:t>Parametry wyrównywania potencjałów</w:t>
      </w:r>
    </w:p>
    <w:p>
      <w:pPr>
        <w:pStyle w:val="Normal"/>
        <w:jc w:val="both"/>
        <w:rPr>
          <w:rFonts w:cs="Times New Roman"/>
        </w:rPr>
      </w:pPr>
      <w:r>
        <w:rPr>
          <w:rFonts w:cs="Times New Roman"/>
        </w:rPr>
        <w:t>Dla uniemożliwienia występowania różnic potencjału w nieelektrycznych instalacji fotowoltaicznej należy wykonać wewnętrzne połączenia wyrównawcze metalowe obudowy konstrukcji paneli PV do lokalnej szyny połączeń wyrównawczych projektowanej w rozdzielnicy RDC.</w:t>
      </w:r>
    </w:p>
    <w:p>
      <w:pPr>
        <w:pStyle w:val="Normal"/>
        <w:jc w:val="both"/>
        <w:rPr>
          <w:rFonts w:cs="Times New Roman"/>
          <w:b/>
          <w:b/>
        </w:rPr>
      </w:pPr>
      <w:r>
        <w:rPr>
          <w:rFonts w:cs="Times New Roman"/>
          <w:b/>
        </w:rPr>
        <w:t>Ochrona odgromowa</w:t>
      </w:r>
    </w:p>
    <w:p>
      <w:pPr>
        <w:pStyle w:val="Normal"/>
        <w:jc w:val="both"/>
        <w:rPr>
          <w:rFonts w:cs="Times New Roman"/>
        </w:rPr>
      </w:pPr>
      <w:r>
        <w:rPr>
          <w:rFonts w:cs="Times New Roman"/>
        </w:rPr>
        <w:t>Ochrona odgromowa to środek ochrony przed bezpośrednim wyładowaniem piorunowym.</w:t>
        <w:br/>
        <w:t>W przypadku braku zainstalowanej instalacji odgromowej na budynku, wielkość montowanej instalacji fotowoltaicznej nie powoduje wymogu montaż instalacji odgromowej.</w:t>
      </w:r>
    </w:p>
    <w:p>
      <w:pPr>
        <w:pStyle w:val="Normal"/>
        <w:jc w:val="both"/>
        <w:rPr>
          <w:rFonts w:cs="Times New Roman"/>
        </w:rPr>
      </w:pPr>
      <w:r>
        <w:rPr>
          <w:rFonts w:cs="Times New Roman"/>
        </w:rPr>
        <w:t>Na podstawie norm stwierdza się, że „wszystkie urządzenia dachowe z materiałów izolacyjnych lub przewodzących, które zawierają wyposażenie elektryczne lub służące przetwarzaniu informacji, powinny znajdować się w przestrzeni ochronnej układu zwodów”.</w:t>
      </w:r>
    </w:p>
    <w:p>
      <w:pPr>
        <w:pStyle w:val="Normal"/>
        <w:jc w:val="both"/>
        <w:rPr>
          <w:rFonts w:cs="Times New Roman"/>
        </w:rPr>
      </w:pPr>
      <w:r>
        <w:rPr>
          <w:rFonts w:cs="Times New Roman"/>
        </w:rPr>
        <w:t>Urządzenia systemu fotowoltaicznego nie zwiększają ryzyka wyładowania piorunowego, jednak zainstalowanie systemu fotowoltaicznego na dachu zwiększa ryzyko przedostania się prądu piorunowego do wnętrza budynku w przypadku wyładowania bezpośrednio w panel. Zadanie ochrony przed bezpośrednim wyładowaniem piorunowym spełniają odpowiednio dobrane i rozmieszczone układy zwodów pionowych i poziomych oraz przewodów odprowadzających i uziomu. Układy zwodów tworzą przestrzeń chronioną. Umieszczając elementy systemu fotowoltaicznego w przestrzeni chronionej, można zapewnić ich ochronę przed skutkami bezpośredniego wyładowania piorunowego. Dodatkowo, wszystkie metalowe elementy mocujące muszą być połączone z listwą wyrównawczą budynku (GSU).</w:t>
      </w:r>
    </w:p>
    <w:p>
      <w:pPr>
        <w:pStyle w:val="Normal"/>
        <w:jc w:val="both"/>
        <w:rPr>
          <w:rFonts w:cs="Times New Roman"/>
        </w:rPr>
      </w:pPr>
      <w:r>
        <w:rPr>
          <w:rFonts w:cs="Times New Roman"/>
        </w:rPr>
        <w:t>W przypadku, gdy budynek posiada instalację piorunochronną – elementy systemu fotowoltaicznego muszą być umieszczone w przestrzeni chronionej przy zachowaniu odpowiedniego odstępu izolacyjnego, uniemożliwiającego wystąpienie przeskoków iskrowych pomiędzy elementami instalacji odgromowej (zwody i przewody), a metalowymi elementami chronionego urządzenia.</w:t>
        <w:br/>
        <w:t>Odstęp izolacyjny wyznacza się według wzoru określonego w normach, zazwyczaj jest to odległość</w:t>
        <w:br/>
        <w:t>0,5 – 1 m. Odległość ta zależy od:</w:t>
      </w:r>
    </w:p>
    <w:p>
      <w:pPr>
        <w:pStyle w:val="ListParagraph"/>
        <w:numPr>
          <w:ilvl w:val="0"/>
          <w:numId w:val="14"/>
        </w:numPr>
        <w:jc w:val="both"/>
        <w:rPr>
          <w:rFonts w:cs="Times New Roman"/>
        </w:rPr>
      </w:pPr>
      <w:r>
        <w:rPr>
          <w:rFonts w:cs="Times New Roman"/>
        </w:rPr>
        <w:t>klasy urządzenia piorunochronnego (LPS);</w:t>
      </w:r>
    </w:p>
    <w:p>
      <w:pPr>
        <w:pStyle w:val="ListParagraph"/>
        <w:numPr>
          <w:ilvl w:val="0"/>
          <w:numId w:val="14"/>
        </w:numPr>
        <w:jc w:val="both"/>
        <w:rPr>
          <w:rFonts w:cs="Times New Roman"/>
        </w:rPr>
      </w:pPr>
      <w:r>
        <w:rPr>
          <w:rFonts w:cs="Times New Roman"/>
        </w:rPr>
        <w:t>rozpływu prądu w przewodach LPS;</w:t>
      </w:r>
    </w:p>
    <w:p>
      <w:pPr>
        <w:pStyle w:val="ListParagraph"/>
        <w:numPr>
          <w:ilvl w:val="0"/>
          <w:numId w:val="14"/>
        </w:numPr>
        <w:jc w:val="both"/>
        <w:rPr>
          <w:rFonts w:cs="Times New Roman"/>
        </w:rPr>
      </w:pPr>
      <w:r>
        <w:rPr>
          <w:rFonts w:cs="Times New Roman"/>
        </w:rPr>
        <w:t>materiału odstępu izolacyjnego;</w:t>
      </w:r>
    </w:p>
    <w:p>
      <w:pPr>
        <w:pStyle w:val="ListParagraph"/>
        <w:numPr>
          <w:ilvl w:val="0"/>
          <w:numId w:val="14"/>
        </w:numPr>
        <w:jc w:val="both"/>
        <w:rPr>
          <w:rFonts w:cs="Times New Roman"/>
        </w:rPr>
      </w:pPr>
      <w:r>
        <w:rPr>
          <w:rFonts w:cs="Times New Roman"/>
        </w:rPr>
        <w:t>długości przewodów LPS od zbliżenia do połączenia wyrównawczego;</w:t>
      </w:r>
    </w:p>
    <w:p>
      <w:pPr>
        <w:pStyle w:val="Normal"/>
        <w:jc w:val="both"/>
        <w:rPr>
          <w:rFonts w:cs="Times New Roman"/>
        </w:rPr>
      </w:pPr>
      <w:r>
        <w:rPr>
          <w:rFonts w:cs="Times New Roman"/>
        </w:rPr>
        <w:t>Przewody powinny być prowadzone w odpowiednich odstępach od elementów instalacji odgromowej. Może się zdarzyć, że zachowanie odstępu izolacyjnego nie jest możliwe lub dach jest wykonany z blachy. W takim przypadku należy wykonać połączenia wyrównawcze pomiędzy elementami konstrukcyjnymi systemu fotowoltaicznego, a elementami instalacji odgromowej (lub dachem). Nie wykonuje się natomiast połączenia z GSU budynku. Minimalne przekroje połączeń wyrównawczych określa norma.</w:t>
      </w:r>
    </w:p>
    <w:p>
      <w:pPr>
        <w:pStyle w:val="Normal"/>
        <w:jc w:val="both"/>
        <w:rPr>
          <w:rFonts w:cs="Times New Roman"/>
        </w:rPr>
      </w:pPr>
      <w:r>
        <w:rPr>
          <w:rFonts w:cs="Times New Roman"/>
        </w:rPr>
      </w:r>
      <w:r>
        <w:br w:type="page"/>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Wymagania szczegółowe do wykonywania robót</w:t>
      </w:r>
    </w:p>
    <w:p>
      <w:pPr>
        <w:pStyle w:val="Normal"/>
        <w:jc w:val="both"/>
        <w:rPr>
          <w:rFonts w:cs="Times New Roman"/>
        </w:rPr>
      </w:pPr>
      <w:r>
        <w:rPr>
          <w:rFonts w:cs="Times New Roman"/>
        </w:rPr>
      </w:r>
    </w:p>
    <w:p>
      <w:pPr>
        <w:pStyle w:val="ListParagraph"/>
        <w:numPr>
          <w:ilvl w:val="0"/>
          <w:numId w:val="15"/>
        </w:numPr>
        <w:jc w:val="both"/>
        <w:rPr>
          <w:rFonts w:cs="Times New Roman"/>
        </w:rPr>
      </w:pPr>
      <w:r>
        <w:rPr>
          <w:rFonts w:cs="Times New Roman"/>
          <w:b/>
        </w:rPr>
        <w:t>Wymagania jakościowe dotyczące materiałów</w:t>
      </w:r>
    </w:p>
    <w:p>
      <w:pPr>
        <w:pStyle w:val="Normal"/>
        <w:jc w:val="both"/>
        <w:rPr>
          <w:rFonts w:cs="Times New Roman"/>
        </w:rPr>
      </w:pPr>
      <w:r>
        <w:rPr>
          <w:rFonts w:cs="Times New Roman"/>
        </w:rPr>
        <w:t>Zamawiający wymaga, aby przy wykonywaniu robót budowlanych stosować wyroby, które zostały dopuszczone do obrotu oraz powszechnego lub jednostkowego stosowania w budownictwie. Wszystkie niezbędne elementy powinny być wykonane w standardzie i zgodnie z obowiązującymi normami. Do wykonania robót Wykonawca zapewni dostarczenie kompletnych urządzeń i materiałów niezbędnych do realizacji przedmiotu zamówienia.</w:t>
      </w:r>
    </w:p>
    <w:p>
      <w:pPr>
        <w:pStyle w:val="Normal"/>
        <w:jc w:val="both"/>
        <w:rPr>
          <w:rFonts w:cs="Times New Roman"/>
        </w:rPr>
      </w:pPr>
      <w:r>
        <w:rPr>
          <w:rFonts w:cs="Times New Roman"/>
        </w:rPr>
        <w:t>Każdy rodzaj robót, w którym znajdą się zakwestionowane przez Inspektora Nadzoru materiały, Wykonawca wykonuje na własne ryzyko.</w:t>
      </w:r>
    </w:p>
    <w:p>
      <w:pPr>
        <w:pStyle w:val="ListParagraph"/>
        <w:numPr>
          <w:ilvl w:val="0"/>
          <w:numId w:val="15"/>
        </w:numPr>
        <w:jc w:val="both"/>
        <w:rPr>
          <w:rFonts w:cs="Times New Roman"/>
        </w:rPr>
      </w:pPr>
      <w:r>
        <w:rPr>
          <w:rFonts w:cs="Times New Roman"/>
          <w:b/>
        </w:rPr>
        <w:t>Wymagania jakościowe dotyczące wykonania robót budowlanych</w:t>
      </w:r>
    </w:p>
    <w:p>
      <w:pPr>
        <w:pStyle w:val="Normal"/>
        <w:jc w:val="both"/>
        <w:rPr>
          <w:rFonts w:cs="Times New Roman"/>
        </w:rPr>
      </w:pPr>
      <w:r>
        <w:rPr>
          <w:rFonts w:cs="Times New Roman"/>
        </w:rPr>
        <w:t>Roboty przygotowawcze:</w:t>
      </w:r>
    </w:p>
    <w:p>
      <w:pPr>
        <w:pStyle w:val="ListParagraph"/>
        <w:numPr>
          <w:ilvl w:val="0"/>
          <w:numId w:val="16"/>
        </w:numPr>
        <w:jc w:val="both"/>
        <w:rPr>
          <w:rFonts w:cs="Times New Roman"/>
        </w:rPr>
      </w:pPr>
      <w:r>
        <w:rPr>
          <w:rFonts w:cs="Times New Roman"/>
        </w:rPr>
        <w:t>ustawienie oznakowania informacyjnego oraz ostrzegawczego.</w:t>
      </w:r>
    </w:p>
    <w:p>
      <w:pPr>
        <w:pStyle w:val="Normal"/>
        <w:jc w:val="both"/>
        <w:rPr>
          <w:rFonts w:cs="Times New Roman"/>
        </w:rPr>
      </w:pPr>
      <w:r>
        <w:rPr>
          <w:rFonts w:cs="Times New Roman"/>
        </w:rPr>
        <w:t>Roboty budowlano-montażowe:</w:t>
      </w:r>
    </w:p>
    <w:p>
      <w:pPr>
        <w:pStyle w:val="ListParagraph"/>
        <w:numPr>
          <w:ilvl w:val="0"/>
          <w:numId w:val="16"/>
        </w:numPr>
        <w:jc w:val="both"/>
        <w:rPr>
          <w:rFonts w:cs="Times New Roman"/>
        </w:rPr>
      </w:pPr>
      <w:r>
        <w:rPr>
          <w:rFonts w:cs="Times New Roman"/>
        </w:rPr>
        <w:t>montaż paneli fotowoltaicznych na konstrukcji przeznaczonej do wyznaczonego miejsca zamontowania;</w:t>
      </w:r>
    </w:p>
    <w:p>
      <w:pPr>
        <w:pStyle w:val="ListParagraph"/>
        <w:numPr>
          <w:ilvl w:val="0"/>
          <w:numId w:val="16"/>
        </w:numPr>
        <w:jc w:val="both"/>
        <w:rPr>
          <w:rFonts w:cs="Times New Roman"/>
        </w:rPr>
      </w:pPr>
      <w:r>
        <w:rPr>
          <w:rFonts w:cs="Times New Roman"/>
        </w:rPr>
        <w:t>montaż inwerterów i pozostałych urządzeń;</w:t>
      </w:r>
    </w:p>
    <w:p>
      <w:pPr>
        <w:pStyle w:val="ListParagraph"/>
        <w:numPr>
          <w:ilvl w:val="0"/>
          <w:numId w:val="16"/>
        </w:numPr>
        <w:jc w:val="both"/>
        <w:rPr>
          <w:rFonts w:cs="Times New Roman"/>
        </w:rPr>
      </w:pPr>
      <w:r>
        <w:rPr>
          <w:rFonts w:cs="Times New Roman"/>
        </w:rPr>
        <w:t>montaż kompletnego okablowania;</w:t>
      </w:r>
    </w:p>
    <w:p>
      <w:pPr>
        <w:pStyle w:val="ListParagraph"/>
        <w:numPr>
          <w:ilvl w:val="0"/>
          <w:numId w:val="16"/>
        </w:numPr>
        <w:jc w:val="both"/>
        <w:rPr>
          <w:rFonts w:cs="Times New Roman"/>
        </w:rPr>
      </w:pPr>
      <w:r>
        <w:rPr>
          <w:rFonts w:cs="Times New Roman"/>
        </w:rPr>
        <w:t>montaż zabezpieczeń przepięciowych;</w:t>
      </w:r>
    </w:p>
    <w:p>
      <w:pPr>
        <w:pStyle w:val="ListParagraph"/>
        <w:numPr>
          <w:ilvl w:val="0"/>
          <w:numId w:val="16"/>
        </w:numPr>
        <w:jc w:val="both"/>
        <w:rPr>
          <w:rFonts w:cs="Times New Roman"/>
        </w:rPr>
      </w:pPr>
      <w:r>
        <w:rPr>
          <w:rFonts w:cs="Times New Roman"/>
        </w:rPr>
        <w:t>doprowadzenie przewodów AC do miejsca istniejącej tablicy bezpiecznikowej budynku oraz przystosowanej jej do podłączenia nowego obwodu;</w:t>
      </w:r>
    </w:p>
    <w:p>
      <w:pPr>
        <w:pStyle w:val="ListParagraph"/>
        <w:numPr>
          <w:ilvl w:val="0"/>
          <w:numId w:val="16"/>
        </w:numPr>
        <w:jc w:val="both"/>
        <w:rPr>
          <w:rFonts w:cs="Times New Roman"/>
        </w:rPr>
      </w:pPr>
      <w:r>
        <w:rPr>
          <w:rFonts w:cs="Times New Roman"/>
        </w:rPr>
        <w:t>sporządzenie dokumentacji powykonawczej;</w:t>
      </w:r>
    </w:p>
    <w:p>
      <w:pPr>
        <w:pStyle w:val="ListParagraph"/>
        <w:numPr>
          <w:ilvl w:val="0"/>
          <w:numId w:val="16"/>
        </w:numPr>
        <w:jc w:val="both"/>
        <w:rPr>
          <w:rFonts w:cs="Times New Roman"/>
        </w:rPr>
      </w:pPr>
      <w:r>
        <w:rPr>
          <w:rFonts w:cs="Times New Roman"/>
        </w:rPr>
        <w:t>wszystkie pozostałe prace niezbędne do uznania zadania jako kompletnego;</w:t>
      </w:r>
    </w:p>
    <w:p>
      <w:pPr>
        <w:pStyle w:val="ListParagraph"/>
        <w:numPr>
          <w:ilvl w:val="0"/>
          <w:numId w:val="16"/>
        </w:numPr>
        <w:jc w:val="both"/>
        <w:rPr>
          <w:rFonts w:cs="Times New Roman"/>
        </w:rPr>
      </w:pPr>
      <w:r>
        <w:rPr>
          <w:rFonts w:cs="Times New Roman"/>
        </w:rPr>
        <w:t>przekazanie do eksploatacji.</w:t>
      </w:r>
    </w:p>
    <w:p>
      <w:pPr>
        <w:pStyle w:val="ListParagraph"/>
        <w:jc w:val="both"/>
        <w:rPr>
          <w:rFonts w:cs="Times New Roman"/>
        </w:rPr>
      </w:pPr>
      <w:r>
        <w:rPr>
          <w:rFonts w:cs="Times New Roman"/>
        </w:rPr>
      </w:r>
    </w:p>
    <w:p>
      <w:pPr>
        <w:pStyle w:val="ListParagraph"/>
        <w:numPr>
          <w:ilvl w:val="0"/>
          <w:numId w:val="15"/>
        </w:numPr>
        <w:jc w:val="both"/>
        <w:rPr>
          <w:rFonts w:cs="Times New Roman"/>
          <w:b/>
          <w:b/>
        </w:rPr>
      </w:pPr>
      <w:r>
        <w:rPr>
          <w:rFonts w:cs="Times New Roman"/>
          <w:b/>
        </w:rPr>
        <w:t>Zasady wykonania robót</w:t>
      </w:r>
    </w:p>
    <w:p>
      <w:pPr>
        <w:pStyle w:val="Normal"/>
        <w:jc w:val="both"/>
        <w:rPr>
          <w:rFonts w:cs="Times New Roman"/>
        </w:rPr>
      </w:pPr>
      <w:r>
        <w:rPr>
          <w:rFonts w:cs="Times New Roman"/>
        </w:rPr>
        <w:t>Roboty muszą być wykonane zgodnie z wymaganiami obowiązujących polskich przepisów, norm</w:t>
        <w:br/>
        <w:t>i instrukcji. Niewyszczególnienie w niniejszym opracowaniu jakichkolwiek obowiązujących aktów prawnych nie zwalnia w żaden sposób Wykonawcy od ich stosowania. Wszelkie materiały jak również wykonanie robót na podstawie zawartej umowy muszą spełniać wymagania Polskich Norm i przepisów. Bez uzyskania pisemnej zgody Inspektora Nadzoru nie jest możliwe zamawianie żadnych materiałów czy usług według zamiennych norm.</w:t>
      </w:r>
    </w:p>
    <w:p>
      <w:pPr>
        <w:pStyle w:val="ListParagraph"/>
        <w:numPr>
          <w:ilvl w:val="0"/>
          <w:numId w:val="15"/>
        </w:numPr>
        <w:jc w:val="both"/>
        <w:rPr>
          <w:rFonts w:cs="Times New Roman"/>
          <w:b/>
          <w:b/>
        </w:rPr>
      </w:pPr>
      <w:r>
        <w:rPr>
          <w:rFonts w:cs="Times New Roman"/>
          <w:b/>
        </w:rPr>
        <w:t>Założenia do zgłoszenia instalacji przez wykonawcę</w:t>
      </w:r>
    </w:p>
    <w:p>
      <w:pPr>
        <w:pStyle w:val="Normal"/>
        <w:jc w:val="both"/>
        <w:rPr>
          <w:rFonts w:cs="Times New Roman"/>
        </w:rPr>
      </w:pPr>
      <w:r>
        <w:rPr>
          <w:rFonts w:cs="Times New Roman"/>
        </w:rPr>
        <w:t>Wykonawca zobowiązany jest do opracowania dokumentacji powykonawczej. Zamawiający wymaga również przedłożenia do akceptacji rysunków powykonawczych i szczegółowych specyfikacji technicznych wykonania i odbioru robót instalacyjnych i budowlanych przed ich skierowaniem do realizacji, w aspekcie ich zgodności z projektem i umową.</w:t>
      </w:r>
    </w:p>
    <w:p>
      <w:pPr>
        <w:pStyle w:val="Normal"/>
        <w:jc w:val="both"/>
        <w:rPr>
          <w:rFonts w:cs="Times New Roman"/>
        </w:rPr>
      </w:pPr>
      <w:r>
        <w:rPr>
          <w:rFonts w:cs="Times New Roman"/>
        </w:rPr>
        <w:t>Ponadto Wykonawca powinien zapewnić wykonanie:</w:t>
      </w:r>
    </w:p>
    <w:p>
      <w:pPr>
        <w:pStyle w:val="ListParagraph"/>
        <w:numPr>
          <w:ilvl w:val="0"/>
          <w:numId w:val="17"/>
        </w:numPr>
        <w:jc w:val="both"/>
        <w:rPr>
          <w:rFonts w:cs="Times New Roman"/>
        </w:rPr>
      </w:pPr>
      <w:r>
        <w:rPr>
          <w:rFonts w:cs="Times New Roman"/>
        </w:rPr>
        <w:t>harmonogramu realizacji inwestycji – w uzgodnieniu z Zamawiającym;</w:t>
      </w:r>
    </w:p>
    <w:p>
      <w:pPr>
        <w:pStyle w:val="ListParagraph"/>
        <w:numPr>
          <w:ilvl w:val="0"/>
          <w:numId w:val="17"/>
        </w:numPr>
        <w:jc w:val="both"/>
        <w:rPr>
          <w:rFonts w:cs="Times New Roman"/>
        </w:rPr>
      </w:pPr>
      <w:r>
        <w:rPr>
          <w:rFonts w:cs="Times New Roman"/>
        </w:rPr>
        <w:t>planu organizacji i technologii robót.</w:t>
      </w:r>
    </w:p>
    <w:p>
      <w:pPr>
        <w:pStyle w:val="ListParagraph"/>
        <w:numPr>
          <w:ilvl w:val="0"/>
          <w:numId w:val="15"/>
        </w:numPr>
        <w:jc w:val="both"/>
        <w:rPr>
          <w:rFonts w:cs="Times New Roman"/>
          <w:b/>
          <w:b/>
        </w:rPr>
      </w:pPr>
      <w:r>
        <w:rPr>
          <w:rFonts w:cs="Times New Roman"/>
          <w:b/>
        </w:rPr>
        <w:t>Powykonawcza dokumentacja</w:t>
      </w:r>
    </w:p>
    <w:p>
      <w:pPr>
        <w:pStyle w:val="Normal"/>
        <w:jc w:val="both"/>
        <w:rPr>
          <w:rFonts w:cs="Times New Roman"/>
        </w:rPr>
      </w:pPr>
      <w:r>
        <w:rPr>
          <w:rFonts w:cs="Times New Roman"/>
        </w:rPr>
        <w:t>Powinna zawierać kpl. powykonawczy, tj.:</w:t>
      </w:r>
    </w:p>
    <w:p>
      <w:pPr>
        <w:pStyle w:val="ListParagraph"/>
        <w:numPr>
          <w:ilvl w:val="0"/>
          <w:numId w:val="18"/>
        </w:numPr>
        <w:jc w:val="both"/>
        <w:rPr>
          <w:rFonts w:cs="Times New Roman"/>
        </w:rPr>
      </w:pPr>
      <w:r>
        <w:rPr>
          <w:rFonts w:cs="Times New Roman"/>
        </w:rPr>
        <w:t>powstałe w trakcie realizacji robót zmiany w dokumentacji projektowej;</w:t>
      </w:r>
    </w:p>
    <w:p>
      <w:pPr>
        <w:pStyle w:val="ListParagraph"/>
        <w:numPr>
          <w:ilvl w:val="0"/>
          <w:numId w:val="18"/>
        </w:numPr>
        <w:jc w:val="both"/>
        <w:rPr>
          <w:rFonts w:cs="Times New Roman"/>
          <w:spacing w:val="-6"/>
        </w:rPr>
      </w:pPr>
      <w:r>
        <w:rPr>
          <w:rFonts w:cs="Times New Roman"/>
          <w:spacing w:val="-6"/>
        </w:rPr>
        <w:t>instrukcję obsługi i eksploatacji urządzeń, karty techniczne oraz świadectwa, certyfikaty, atesty itp.;</w:t>
      </w:r>
    </w:p>
    <w:p>
      <w:pPr>
        <w:pStyle w:val="ListParagraph"/>
        <w:numPr>
          <w:ilvl w:val="0"/>
          <w:numId w:val="18"/>
        </w:numPr>
        <w:jc w:val="both"/>
        <w:rPr>
          <w:rFonts w:cs="Times New Roman"/>
        </w:rPr>
      </w:pPr>
      <w:r>
        <w:rPr>
          <w:rFonts w:cs="Times New Roman"/>
        </w:rPr>
        <w:t>potwierdzenie przeszkolenia osób biorących udział w inwestycji.</w:t>
      </w:r>
    </w:p>
    <w:p>
      <w:pPr>
        <w:pStyle w:val="ListParagraph"/>
        <w:jc w:val="both"/>
        <w:rPr>
          <w:rFonts w:cs="Times New Roman"/>
        </w:rPr>
      </w:pPr>
      <w:r>
        <w:rPr>
          <w:rFonts w:cs="Times New Roman"/>
        </w:rPr>
      </w:r>
    </w:p>
    <w:p>
      <w:pPr>
        <w:pStyle w:val="ListParagraph"/>
        <w:numPr>
          <w:ilvl w:val="0"/>
          <w:numId w:val="15"/>
        </w:numPr>
        <w:jc w:val="both"/>
        <w:rPr>
          <w:rFonts w:cs="Times New Roman"/>
          <w:b/>
          <w:b/>
        </w:rPr>
      </w:pPr>
      <w:r>
        <w:rPr>
          <w:rFonts w:cs="Times New Roman"/>
          <w:b/>
        </w:rPr>
        <w:t>Założenia do budowy mikroinstalacji fotowoltaicznej</w:t>
      </w:r>
    </w:p>
    <w:p>
      <w:pPr>
        <w:pStyle w:val="Normal"/>
        <w:jc w:val="both"/>
        <w:rPr>
          <w:rFonts w:cs="Times New Roman"/>
          <w:spacing w:val="-6"/>
        </w:rPr>
      </w:pPr>
      <w:r>
        <w:rPr>
          <w:rFonts w:cs="Times New Roman"/>
          <w:spacing w:val="-6"/>
        </w:rPr>
        <w:t>Wykonawca w zakresie budowy mikroinstalacji fotowoltaicznej będzie kierował się poniższymi wytycznymi:</w:t>
      </w:r>
    </w:p>
    <w:p>
      <w:pPr>
        <w:pStyle w:val="ListParagraph"/>
        <w:numPr>
          <w:ilvl w:val="0"/>
          <w:numId w:val="19"/>
        </w:numPr>
        <w:jc w:val="both"/>
        <w:rPr>
          <w:rFonts w:cs="Times New Roman"/>
        </w:rPr>
      </w:pPr>
      <w:r>
        <w:rPr>
          <w:rFonts w:cs="Times New Roman"/>
        </w:rPr>
        <w:t>przed przystąpieniem do prac wykonawczych wykonawca musi zapoznać się opracowanym audytem dla budynku;</w:t>
      </w:r>
    </w:p>
    <w:p>
      <w:pPr>
        <w:pStyle w:val="ListParagraph"/>
        <w:numPr>
          <w:ilvl w:val="0"/>
          <w:numId w:val="19"/>
        </w:numPr>
        <w:jc w:val="both"/>
        <w:rPr>
          <w:rFonts w:cs="Times New Roman"/>
        </w:rPr>
      </w:pPr>
      <w:r>
        <w:rPr>
          <w:rFonts w:cs="Times New Roman"/>
        </w:rPr>
        <w:t>kąt pochylenia paneli fotowoltaicznych – należy zastosować optymalny kąt pochylenia, niezmienny dla ekspozycji panelu w ciągu całego roku;</w:t>
      </w:r>
    </w:p>
    <w:p>
      <w:pPr>
        <w:pStyle w:val="ListParagraph"/>
        <w:numPr>
          <w:ilvl w:val="0"/>
          <w:numId w:val="19"/>
        </w:numPr>
        <w:jc w:val="both"/>
        <w:rPr>
          <w:rFonts w:cs="Times New Roman"/>
        </w:rPr>
      </w:pPr>
      <w:r>
        <w:rPr>
          <w:rFonts w:cs="Times New Roman"/>
        </w:rPr>
        <w:t>kąt azymutu paneli fotowoltaicznych – należy zastosować optymalny kąt azymutu względem kierunku południowego, z ewentualnym odchyleniem, gwarantującym wymaganą sprawność i efektywną pracę instalacji fotowoltaicznych w skali całego roku;</w:t>
      </w:r>
    </w:p>
    <w:p>
      <w:pPr>
        <w:pStyle w:val="ListParagraph"/>
        <w:numPr>
          <w:ilvl w:val="0"/>
          <w:numId w:val="19"/>
        </w:numPr>
        <w:jc w:val="both"/>
        <w:rPr>
          <w:rFonts w:cs="Times New Roman"/>
        </w:rPr>
      </w:pPr>
      <w:r>
        <w:rPr>
          <w:rFonts w:cs="Times New Roman"/>
        </w:rPr>
        <w:t>zacienienie instalacji PV – w celu uniknięcia niepotrzebnych skutków zacienienia należy przeanalizować lokalizację paneli fotowoltaicznych na etapie montażu tak aby urządzenia były usytuowane odpowiednio daleko od przeszkód i elementów, które potencjalnie, nawet</w:t>
        <w:br/>
        <w:t>w przyszłości mogą stanowić element zacieniający (np. rosnące drzewa);</w:t>
      </w:r>
    </w:p>
    <w:p>
      <w:pPr>
        <w:pStyle w:val="ListParagraph"/>
        <w:numPr>
          <w:ilvl w:val="0"/>
          <w:numId w:val="19"/>
        </w:numPr>
        <w:jc w:val="both"/>
        <w:rPr>
          <w:rFonts w:cs="Times New Roman"/>
        </w:rPr>
      </w:pPr>
      <w:r>
        <w:rPr>
          <w:rFonts w:cs="Times New Roman"/>
        </w:rPr>
        <w:t>dostosowanie konstrukcyjne systemu fotowoltaicznego dla budynku wskazanego do montażu tego systemu, w tym rozstrzygnięcia określające;</w:t>
      </w:r>
    </w:p>
    <w:p>
      <w:pPr>
        <w:pStyle w:val="ListParagraph"/>
        <w:numPr>
          <w:ilvl w:val="0"/>
          <w:numId w:val="19"/>
        </w:numPr>
        <w:jc w:val="both"/>
        <w:rPr>
          <w:rFonts w:cs="Times New Roman"/>
        </w:rPr>
      </w:pPr>
      <w:r>
        <w:rPr>
          <w:rFonts w:cs="Times New Roman"/>
        </w:rPr>
        <w:t>schematy elektryczne dostosowane do przedstawionych w niniejszym opracowaniu zestawów fotowoltaicznych.</w:t>
      </w:r>
    </w:p>
    <w:p>
      <w:pPr>
        <w:pStyle w:val="ListParagraph"/>
        <w:jc w:val="both"/>
        <w:rPr>
          <w:rFonts w:cs="Times New Roman"/>
        </w:rPr>
      </w:pPr>
      <w:r>
        <w:rPr>
          <w:rFonts w:cs="Times New Roman"/>
        </w:rPr>
      </w:r>
    </w:p>
    <w:p>
      <w:pPr>
        <w:pStyle w:val="ListParagraph"/>
        <w:numPr>
          <w:ilvl w:val="0"/>
          <w:numId w:val="15"/>
        </w:numPr>
        <w:jc w:val="both"/>
        <w:rPr>
          <w:rFonts w:cs="Times New Roman"/>
          <w:b/>
          <w:b/>
        </w:rPr>
      </w:pPr>
      <w:r>
        <w:rPr>
          <w:rFonts w:cs="Times New Roman"/>
          <w:b/>
        </w:rPr>
        <w:t>Informacje o terenie prowadzonych prac</w:t>
      </w:r>
    </w:p>
    <w:p>
      <w:pPr>
        <w:pStyle w:val="Normal"/>
        <w:jc w:val="both"/>
        <w:rPr>
          <w:rFonts w:cs="Times New Roman"/>
          <w:b/>
          <w:b/>
        </w:rPr>
      </w:pPr>
      <w:r>
        <w:rPr>
          <w:rFonts w:cs="Times New Roman"/>
          <w:b/>
        </w:rPr>
        <w:t>Organizacja robót budowlanych</w:t>
      </w:r>
    </w:p>
    <w:p>
      <w:pPr>
        <w:pStyle w:val="Normal"/>
        <w:jc w:val="both"/>
        <w:rPr>
          <w:rFonts w:cs="Times New Roman"/>
        </w:rPr>
      </w:pPr>
      <w:r>
        <w:rPr>
          <w:rFonts w:cs="Times New Roman"/>
        </w:rPr>
        <w:t>Przekazanie na rzecz Wykonawcy terenu prowadzonych prac nastąpi zgodnie z terminem wskazanym w umowie. Wykonawca będzie prowadził roboty budowlano-montażowe według uzgodnionego harmonogramu, zgodnie z zapisami Specyfikacji Istotnych Warunków Zamówienia. Jest zobowiązany do zapewnienia i utrzymania bezpieczeństwa terenu budowy oraz robót poza placem budowy</w:t>
        <w:br/>
        <w:t>w okresie trwania realizacji zadania aż do zakończenia odbioru końcowego robót. Przed rozpoczęciem robót Wykonawca jest zobowiązany do wykonania oznakowania informacyjnego i ostrzegawczego w miejscu prowadzenia robót oraz do przygotowania oraz rozlokowania zaplecza budowy na terenie uzgodnionym z Zamawiającym.</w:t>
      </w:r>
    </w:p>
    <w:p>
      <w:pPr>
        <w:pStyle w:val="Normal"/>
        <w:jc w:val="both"/>
        <w:rPr>
          <w:rFonts w:cs="Times New Roman"/>
          <w:b/>
          <w:b/>
        </w:rPr>
      </w:pPr>
      <w:r>
        <w:rPr>
          <w:rFonts w:cs="Times New Roman"/>
          <w:b/>
        </w:rPr>
        <w:t>Zabezpieczenie interesów osób trzecich</w:t>
      </w:r>
    </w:p>
    <w:p>
      <w:pPr>
        <w:pStyle w:val="Normal"/>
        <w:jc w:val="both"/>
        <w:rPr>
          <w:rFonts w:cs="Times New Roman"/>
        </w:rPr>
      </w:pPr>
      <w:r>
        <w:rPr>
          <w:rFonts w:cs="Times New Roman"/>
        </w:rPr>
        <w:t>Osoby trzecie jak również osoby wykonujące roboty budowlane nie mogą być w żadnym stopniu narażone na działanie czynników szkodliwych lub niebezpiecznych dla zdrowia (np. hałas, wibracje, promieniowanie elektromagnetyczne itp.) Wykonawca odpowiada w pełni za ochronę własności</w:t>
        <w:br/>
        <w:t>w okresie trwania robót i będzie odpowiadać za wszystkie spowodowane przez niego szkody.</w:t>
      </w:r>
    </w:p>
    <w:p>
      <w:pPr>
        <w:pStyle w:val="Normal"/>
        <w:jc w:val="both"/>
        <w:rPr>
          <w:rFonts w:cs="Times New Roman"/>
          <w:b/>
          <w:b/>
        </w:rPr>
      </w:pPr>
      <w:r>
        <w:rPr>
          <w:rFonts w:cs="Times New Roman"/>
          <w:b/>
        </w:rPr>
        <w:t>Ochrona środowiska</w:t>
      </w:r>
    </w:p>
    <w:p>
      <w:pPr>
        <w:pStyle w:val="Normal"/>
        <w:jc w:val="both"/>
        <w:rPr>
          <w:rFonts w:cs="Times New Roman"/>
        </w:rPr>
      </w:pPr>
      <w:r>
        <w:rPr>
          <w:rFonts w:cs="Times New Roman"/>
        </w:rPr>
        <w:t>Wykonawca ma obowiązek znać i stosować przepisy dotyczące ochrony środowiska naturalnego</w:t>
        <w:br/>
        <w:t>w trakcie prowadzenia robót, a w szczególności:</w:t>
      </w:r>
    </w:p>
    <w:p>
      <w:pPr>
        <w:pStyle w:val="ListParagraph"/>
        <w:numPr>
          <w:ilvl w:val="0"/>
          <w:numId w:val="20"/>
        </w:numPr>
        <w:jc w:val="both"/>
        <w:rPr>
          <w:rFonts w:cs="Times New Roman"/>
        </w:rPr>
      </w:pPr>
      <w:r>
        <w:rPr>
          <w:rFonts w:cs="Times New Roman"/>
        </w:rPr>
        <w:t>stosować się do Ustawy z dnia 18 lipca 2001 r. Prawo wodne;</w:t>
      </w:r>
    </w:p>
    <w:p>
      <w:pPr>
        <w:pStyle w:val="ListParagraph"/>
        <w:numPr>
          <w:ilvl w:val="0"/>
          <w:numId w:val="20"/>
        </w:numPr>
        <w:jc w:val="both"/>
        <w:rPr>
          <w:rFonts w:cs="Times New Roman"/>
        </w:rPr>
      </w:pPr>
      <w:r>
        <w:rPr>
          <w:rFonts w:cs="Times New Roman"/>
        </w:rPr>
        <w:t>stosować się do Ustawy z dnia 27 kwietnia 2001 r. Prawo ochrony środowiska;</w:t>
      </w:r>
    </w:p>
    <w:p>
      <w:pPr>
        <w:pStyle w:val="ListParagraph"/>
        <w:numPr>
          <w:ilvl w:val="0"/>
          <w:numId w:val="20"/>
        </w:numPr>
        <w:jc w:val="both"/>
        <w:rPr>
          <w:rFonts w:cs="Times New Roman"/>
        </w:rPr>
      </w:pPr>
      <w:r>
        <w:rPr>
          <w:rFonts w:cs="Times New Roman"/>
        </w:rPr>
        <w:t>stosować się do Ustawy z dnia 27 kwietnia 2001 r. o odpadach.</w:t>
      </w:r>
    </w:p>
    <w:p>
      <w:pPr>
        <w:pStyle w:val="Normal"/>
        <w:jc w:val="both"/>
        <w:rPr>
          <w:rFonts w:cs="Times New Roman"/>
        </w:rPr>
      </w:pPr>
      <w:r>
        <w:rPr>
          <w:rFonts w:cs="Times New Roman"/>
        </w:rPr>
        <w:t>Wykonawca zobowiązuje się do natychmiastowego usunięcia wszystkich niepotrzebnych materiałów</w:t>
        <w:br/>
        <w:t>i odpadów z terenu robót.</w:t>
      </w:r>
    </w:p>
    <w:p>
      <w:pPr>
        <w:pStyle w:val="Normal"/>
        <w:jc w:val="both"/>
        <w:rPr>
          <w:rFonts w:cs="Times New Roman"/>
        </w:rPr>
      </w:pPr>
      <w:r>
        <w:rPr>
          <w:rFonts w:cs="Times New Roman"/>
          <w:b/>
        </w:rPr>
        <w:t>Ochrona przeciwpożarowa i składowanie materiałów łatwopalnych</w:t>
      </w:r>
    </w:p>
    <w:p>
      <w:pPr>
        <w:pStyle w:val="Normal"/>
        <w:jc w:val="both"/>
        <w:rPr>
          <w:rFonts w:cs="Times New Roman"/>
        </w:rPr>
      </w:pPr>
      <w:r>
        <w:rPr>
          <w:rFonts w:cs="Times New Roman"/>
        </w:rPr>
        <w:t>Wykonawca ma za zadanie przestrzegać przepisów ochrony przeciwpożarowej oraz utrzymywać sprawny sprzęt przeciwpożarowy, wymagany przez odpowiednie przepisy. Składowanie materiałów łatwopalnych powinno odbywać się zgodnie z obowiązującymi przepisami. Wykonawca odpowiedzialny będzie za wszystkie straty spowodowane pożarem wywołanym jako rezultat realizacji robót.</w:t>
      </w:r>
    </w:p>
    <w:p>
      <w:pPr>
        <w:pStyle w:val="Normal"/>
        <w:jc w:val="both"/>
        <w:rPr>
          <w:rFonts w:cs="Times New Roman"/>
          <w:b/>
          <w:b/>
        </w:rPr>
      </w:pPr>
      <w:r>
        <w:rPr>
          <w:rFonts w:cs="Times New Roman"/>
          <w:b/>
        </w:rPr>
        <w:t>Bezpieczeństwo i higiena pracy oraz ochrona zdrowia</w:t>
      </w:r>
    </w:p>
    <w:p>
      <w:pPr>
        <w:pStyle w:val="Normal"/>
        <w:jc w:val="both"/>
        <w:rPr>
          <w:rFonts w:cs="Times New Roman"/>
        </w:rPr>
      </w:pPr>
      <w:r>
        <w:rPr>
          <w:rFonts w:cs="Times New Roman"/>
        </w:rPr>
        <w:t>Wykonawca zobowiązany jest do przestrzegania przepisów dotyczących bezpieczeństwa i higieny pracy oraz ochrony zdrowia w trakcie realizacji zamówienia, w szczególności zapewni, aby personel nie wykonywał prac w warunkach niebezpiecznych i szkodliwych dla zdrowia oraz nie spełniających wymagań sanitarnych. Wykonawca zapewni i będzie utrzymywał w pełnej gotowości i sprawności urządzenia zabezpieczające, socjalne oraz sprzęt i odpowiednią odzież ochronną dla ochrony życia</w:t>
        <w:br/>
        <w:t>i zdrowia osób zatrudnionych na budowie. Wszyscy pracownicy Wykonawcy będą odpowiednio przeszkoleni przed rozpoczęciem pracy oraz odpowiednio nadzorowani w czasie jej wykonywania.</w:t>
      </w:r>
    </w:p>
    <w:p>
      <w:pPr>
        <w:pStyle w:val="Normal"/>
        <w:jc w:val="both"/>
        <w:rPr>
          <w:rFonts w:cs="Times New Roman"/>
        </w:rPr>
      </w:pPr>
      <w:r>
        <w:rPr>
          <w:rFonts w:cs="Times New Roman"/>
        </w:rPr>
        <w:t>W trakcie realizacji zadania Wykonawca zapewni co najmniej:</w:t>
      </w:r>
    </w:p>
    <w:p>
      <w:pPr>
        <w:pStyle w:val="ListParagraph"/>
        <w:numPr>
          <w:ilvl w:val="0"/>
          <w:numId w:val="21"/>
        </w:numPr>
        <w:jc w:val="both"/>
        <w:rPr>
          <w:rFonts w:cs="Times New Roman"/>
        </w:rPr>
      </w:pPr>
      <w:r>
        <w:rPr>
          <w:rFonts w:cs="Times New Roman"/>
        </w:rPr>
        <w:t>środki pierwszej pomocy;</w:t>
      </w:r>
    </w:p>
    <w:p>
      <w:pPr>
        <w:pStyle w:val="ListParagraph"/>
        <w:numPr>
          <w:ilvl w:val="0"/>
          <w:numId w:val="21"/>
        </w:numPr>
        <w:jc w:val="both"/>
        <w:rPr>
          <w:rFonts w:cs="Times New Roman"/>
        </w:rPr>
      </w:pPr>
      <w:r>
        <w:rPr>
          <w:rFonts w:cs="Times New Roman"/>
        </w:rPr>
        <w:t>osoby przeszkolone do udzielania pierwszej pomocy;</w:t>
      </w:r>
    </w:p>
    <w:p>
      <w:pPr>
        <w:pStyle w:val="ListParagraph"/>
        <w:numPr>
          <w:ilvl w:val="0"/>
          <w:numId w:val="21"/>
        </w:numPr>
        <w:jc w:val="both"/>
        <w:rPr>
          <w:rFonts w:cs="Times New Roman"/>
        </w:rPr>
      </w:pPr>
      <w:r>
        <w:rPr>
          <w:rFonts w:cs="Times New Roman"/>
        </w:rPr>
        <w:t>odpowiednie środki komunikacji i transportu na okoliczność wypadku;</w:t>
      </w:r>
    </w:p>
    <w:p>
      <w:pPr>
        <w:pStyle w:val="ListParagraph"/>
        <w:numPr>
          <w:ilvl w:val="0"/>
          <w:numId w:val="21"/>
        </w:numPr>
        <w:jc w:val="both"/>
        <w:rPr>
          <w:rFonts w:cs="Times New Roman"/>
        </w:rPr>
      </w:pPr>
      <w:r>
        <w:rPr>
          <w:rFonts w:cs="Times New Roman"/>
        </w:rPr>
        <w:t>sprzęt monitorujący;</w:t>
      </w:r>
    </w:p>
    <w:p>
      <w:pPr>
        <w:pStyle w:val="ListParagraph"/>
        <w:numPr>
          <w:ilvl w:val="0"/>
          <w:numId w:val="21"/>
        </w:numPr>
        <w:jc w:val="both"/>
        <w:rPr>
          <w:rFonts w:cs="Times New Roman"/>
        </w:rPr>
      </w:pPr>
      <w:r>
        <w:rPr>
          <w:rFonts w:cs="Times New Roman"/>
        </w:rPr>
        <w:t>sprzęt ratowniczy;</w:t>
      </w:r>
    </w:p>
    <w:p>
      <w:pPr>
        <w:pStyle w:val="ListParagraph"/>
        <w:numPr>
          <w:ilvl w:val="0"/>
          <w:numId w:val="21"/>
        </w:numPr>
        <w:jc w:val="both"/>
        <w:rPr>
          <w:rFonts w:cs="Times New Roman"/>
        </w:rPr>
      </w:pPr>
      <w:r>
        <w:rPr>
          <w:rFonts w:cs="Times New Roman"/>
        </w:rPr>
        <w:t>sprzęt przeciwpożarowy;</w:t>
      </w:r>
    </w:p>
    <w:p>
      <w:pPr>
        <w:pStyle w:val="ListParagraph"/>
        <w:numPr>
          <w:ilvl w:val="0"/>
          <w:numId w:val="21"/>
        </w:numPr>
        <w:jc w:val="both"/>
        <w:rPr>
          <w:rFonts w:cs="Times New Roman"/>
        </w:rPr>
      </w:pPr>
      <w:r>
        <w:rPr>
          <w:rFonts w:cs="Times New Roman"/>
        </w:rPr>
        <w:t>łączność ze strażą pożarną, pogotowiem ratunkowym i policją.</w:t>
      </w:r>
    </w:p>
    <w:p>
      <w:pPr>
        <w:pStyle w:val="ListParagraph"/>
        <w:jc w:val="both"/>
        <w:rPr>
          <w:rFonts w:cs="Times New Roman"/>
        </w:rPr>
      </w:pPr>
      <w:r>
        <w:rPr>
          <w:rFonts w:cs="Times New Roman"/>
        </w:rPr>
      </w:r>
    </w:p>
    <w:p>
      <w:pPr>
        <w:pStyle w:val="ListParagraph"/>
        <w:numPr>
          <w:ilvl w:val="0"/>
          <w:numId w:val="15"/>
        </w:numPr>
        <w:jc w:val="both"/>
        <w:rPr>
          <w:rFonts w:cs="Times New Roman"/>
          <w:b/>
          <w:b/>
        </w:rPr>
      </w:pPr>
      <w:r>
        <w:rPr>
          <w:rFonts w:cs="Times New Roman"/>
          <w:b/>
        </w:rPr>
        <w:t>Ogólne wymagania dotyczące materiałów i sprzętu</w:t>
      </w:r>
    </w:p>
    <w:p>
      <w:pPr>
        <w:pStyle w:val="Normal"/>
        <w:jc w:val="both"/>
        <w:rPr>
          <w:rFonts w:cs="Times New Roman"/>
          <w:b/>
          <w:b/>
        </w:rPr>
      </w:pPr>
      <w:r>
        <w:rPr>
          <w:rFonts w:cs="Times New Roman"/>
          <w:b/>
        </w:rPr>
        <w:t>Wymagania ogólne</w:t>
      </w:r>
    </w:p>
    <w:p>
      <w:pPr>
        <w:pStyle w:val="Normal"/>
        <w:jc w:val="both"/>
        <w:rPr>
          <w:rFonts w:cs="Times New Roman"/>
        </w:rPr>
      </w:pPr>
      <w:r>
        <w:rPr>
          <w:rFonts w:cs="Times New Roman"/>
        </w:rPr>
        <w:t>Stosowane przez Wykonawcę przy realizacji zamówienia materiały powinny:</w:t>
      </w:r>
    </w:p>
    <w:p>
      <w:pPr>
        <w:pStyle w:val="ListParagraph"/>
        <w:numPr>
          <w:ilvl w:val="0"/>
          <w:numId w:val="22"/>
        </w:numPr>
        <w:jc w:val="both"/>
        <w:rPr>
          <w:rFonts w:cs="Times New Roman"/>
        </w:rPr>
      </w:pPr>
      <w:r>
        <w:rPr>
          <w:rFonts w:cs="Times New Roman"/>
        </w:rPr>
        <w:t>być nowe i nieużywane;</w:t>
      </w:r>
    </w:p>
    <w:p>
      <w:pPr>
        <w:pStyle w:val="ListParagraph"/>
        <w:numPr>
          <w:ilvl w:val="0"/>
          <w:numId w:val="22"/>
        </w:numPr>
        <w:jc w:val="both"/>
        <w:rPr>
          <w:rFonts w:cs="Times New Roman"/>
        </w:rPr>
      </w:pPr>
      <w:r>
        <w:rPr>
          <w:rFonts w:cs="Times New Roman"/>
        </w:rPr>
        <w:t>odpowiadać wymaganiom norm i przepisów oraz dokumentacji projektowej;</w:t>
      </w:r>
    </w:p>
    <w:p>
      <w:pPr>
        <w:pStyle w:val="ListParagraph"/>
        <w:numPr>
          <w:ilvl w:val="0"/>
          <w:numId w:val="22"/>
        </w:numPr>
        <w:jc w:val="both"/>
        <w:rPr>
          <w:rFonts w:cs="Times New Roman"/>
        </w:rPr>
      </w:pPr>
      <w:r>
        <w:rPr>
          <w:rFonts w:cs="Times New Roman"/>
        </w:rPr>
        <w:t>posiadać wymagane atesty i certyfikaty, w tym również świadectwa dopuszczenia do obrotu.</w:t>
      </w:r>
    </w:p>
    <w:p>
      <w:pPr>
        <w:pStyle w:val="Normal"/>
        <w:jc w:val="both"/>
        <w:rPr>
          <w:rFonts w:cs="Times New Roman"/>
        </w:rPr>
      </w:pPr>
      <w:r>
        <w:rPr>
          <w:rFonts w:cs="Times New Roman"/>
        </w:rPr>
        <w:t>Przed przystąpieniem do prac Wykonawca winien przedstawić do aprobaty kompletną listę urządzeń</w:t>
        <w:br/>
        <w:t>i wyrobów, które zastosuje do wykonawstwa wraz z ich kartami technicznymi i rysunkami. Każda propozycja Wykonawcy nie odpowiadająca wymaganiom technicznym, jakościowym bądź estetycznym może zostać odrzucona.</w:t>
      </w:r>
    </w:p>
    <w:p>
      <w:pPr>
        <w:pStyle w:val="Normal"/>
        <w:jc w:val="both"/>
        <w:rPr>
          <w:rFonts w:cs="Times New Roman"/>
        </w:rPr>
      </w:pPr>
      <w:r>
        <w:rPr>
          <w:rFonts w:cs="Times New Roman"/>
        </w:rPr>
        <w:t>Dostarczone na miejsce budowy materiały należy Zweryfikować pod względem kompletności</w:t>
        <w:br/>
        <w:t>i zgodności z danymi technicznymi producenta.</w:t>
      </w:r>
    </w:p>
    <w:p>
      <w:pPr>
        <w:pStyle w:val="Normal"/>
        <w:jc w:val="both"/>
        <w:rPr>
          <w:rFonts w:cs="Times New Roman"/>
        </w:rPr>
      </w:pPr>
      <w:r>
        <w:rPr>
          <w:rFonts w:cs="Times New Roman"/>
          <w:b/>
        </w:rPr>
        <w:t>Przechowywanie i składowanie materiałów</w:t>
      </w:r>
    </w:p>
    <w:p>
      <w:pPr>
        <w:pStyle w:val="Normal"/>
        <w:jc w:val="both"/>
        <w:rPr>
          <w:rFonts w:cs="Times New Roman"/>
        </w:rPr>
      </w:pPr>
      <w:r>
        <w:rPr>
          <w:rFonts w:cs="Times New Roman"/>
        </w:rPr>
        <w:t>Tymczasowo składane materiały, do czasu ich wykorzystania, powinny zostać zabezpieczone tak, aby nie uległy zanieczyszczeniu, zniszczeniu bądź uszkodzeniu, zachowały swoją jakość i właściwość do etapu robót. Miejsca czasowego składowania będą zlokalizowane na terenach Zorganizowanych przez Wykonawcę, uzgodnionych z Zamawiającym. Po stronie Wykonawcy leży również obowiązek zabezpieczenie towarów przed kradzieżą.</w:t>
      </w:r>
    </w:p>
    <w:p>
      <w:pPr>
        <w:pStyle w:val="Normal"/>
        <w:jc w:val="both"/>
        <w:rPr>
          <w:rFonts w:cs="Times New Roman"/>
          <w:b/>
          <w:b/>
        </w:rPr>
      </w:pPr>
      <w:r>
        <w:rPr>
          <w:rFonts w:cs="Times New Roman"/>
          <w:b/>
        </w:rPr>
        <w:t>Wymagania dotyczące środków transportu</w:t>
      </w:r>
    </w:p>
    <w:p>
      <w:pPr>
        <w:pStyle w:val="Normal"/>
        <w:jc w:val="both"/>
        <w:rPr>
          <w:rFonts w:cs="Times New Roman"/>
        </w:rPr>
      </w:pPr>
      <w:r>
        <w:rPr>
          <w:rFonts w:cs="Times New Roman"/>
        </w:rPr>
        <w:t>Wykonawca jest zobowiązany do stosowania jedynie takich środków transportu, które nie wpłyną niekorzystnie na jakość wykonywanych robót i przewożonych materiałów. Dostawa materiałów powinna nastąpić po uprzednim przygotowaniu pomieszczeń magazynowych i składowiska na placu budowy a środki i urządzenia transportowe powinny być odpowiednio przystosowane do przewozu materiałów, urządzeń, konstrukcji itp.</w:t>
      </w:r>
    </w:p>
    <w:p>
      <w:pPr>
        <w:pStyle w:val="Normal"/>
        <w:jc w:val="both"/>
        <w:rPr>
          <w:rFonts w:cs="Times New Roman"/>
        </w:rPr>
      </w:pPr>
      <w:r>
        <w:rPr>
          <w:rFonts w:cs="Times New Roman"/>
        </w:rPr>
        <w:t>W czasie transportu należy zabezpieczyć przewożone przedmioty w sposób zapobiegający ich uszkodzeniu. Materiały mogą być przewożone dowolnymi środkami transportu, ważne by zostały równomiernie rozmieszone na całej powierzchni załadunkowej i zabezpieczone przed przesuwaniem lub spadaniem.</w:t>
      </w:r>
    </w:p>
    <w:p>
      <w:pPr>
        <w:pStyle w:val="ListParagraph"/>
        <w:numPr>
          <w:ilvl w:val="0"/>
          <w:numId w:val="15"/>
        </w:numPr>
        <w:jc w:val="both"/>
        <w:rPr>
          <w:rFonts w:cs="Times New Roman"/>
          <w:b/>
          <w:b/>
        </w:rPr>
      </w:pPr>
      <w:r>
        <w:rPr>
          <w:rFonts w:cs="Times New Roman"/>
          <w:b/>
        </w:rPr>
        <w:t>Odbiór robót budowlanych</w:t>
      </w:r>
    </w:p>
    <w:p>
      <w:pPr>
        <w:pStyle w:val="Normal"/>
        <w:jc w:val="both"/>
        <w:rPr>
          <w:rFonts w:cs="Times New Roman"/>
        </w:rPr>
      </w:pPr>
      <w:r>
        <w:rPr>
          <w:rFonts w:cs="Times New Roman"/>
        </w:rPr>
        <w:t>Głównym kryterium odbioru robót jest zgodność wykonanych prac z:</w:t>
      </w:r>
    </w:p>
    <w:p>
      <w:pPr>
        <w:pStyle w:val="ListParagraph"/>
        <w:numPr>
          <w:ilvl w:val="0"/>
          <w:numId w:val="23"/>
        </w:numPr>
        <w:jc w:val="both"/>
        <w:rPr>
          <w:rFonts w:cs="Times New Roman"/>
        </w:rPr>
      </w:pPr>
      <w:r>
        <w:rPr>
          <w:rFonts w:cs="Times New Roman"/>
        </w:rPr>
        <w:t>dokumentacją projektową;</w:t>
      </w:r>
    </w:p>
    <w:p>
      <w:pPr>
        <w:pStyle w:val="ListParagraph"/>
        <w:numPr>
          <w:ilvl w:val="0"/>
          <w:numId w:val="23"/>
        </w:numPr>
        <w:jc w:val="both"/>
        <w:rPr>
          <w:rFonts w:cs="Times New Roman"/>
        </w:rPr>
      </w:pPr>
      <w:r>
        <w:rPr>
          <w:rFonts w:cs="Times New Roman"/>
        </w:rPr>
        <w:t>ofertą wybranego Wykonawcy;</w:t>
      </w:r>
    </w:p>
    <w:p>
      <w:pPr>
        <w:pStyle w:val="ListParagraph"/>
        <w:numPr>
          <w:ilvl w:val="0"/>
          <w:numId w:val="23"/>
        </w:numPr>
        <w:jc w:val="both"/>
        <w:rPr>
          <w:rFonts w:cs="Times New Roman"/>
        </w:rPr>
      </w:pPr>
      <w:r>
        <w:rPr>
          <w:rFonts w:cs="Times New Roman"/>
        </w:rPr>
        <w:t>ustaleniami z Projektantem oraz Inwestorem;</w:t>
      </w:r>
    </w:p>
    <w:p>
      <w:pPr>
        <w:pStyle w:val="ListParagraph"/>
        <w:numPr>
          <w:ilvl w:val="0"/>
          <w:numId w:val="23"/>
        </w:numPr>
        <w:jc w:val="both"/>
        <w:rPr>
          <w:rFonts w:cs="Times New Roman"/>
        </w:rPr>
      </w:pPr>
      <w:r>
        <w:rPr>
          <w:rFonts w:cs="Times New Roman"/>
        </w:rPr>
        <w:t>wiedzą i sztuką budowlaną;</w:t>
      </w:r>
    </w:p>
    <w:p>
      <w:pPr>
        <w:pStyle w:val="ListParagraph"/>
        <w:numPr>
          <w:ilvl w:val="0"/>
          <w:numId w:val="23"/>
        </w:numPr>
        <w:jc w:val="both"/>
        <w:rPr>
          <w:rFonts w:cs="Times New Roman"/>
        </w:rPr>
      </w:pPr>
      <w:r>
        <w:rPr>
          <w:rFonts w:cs="Times New Roman"/>
        </w:rPr>
        <w:t>Polskimi Normami dotyczącymi danego zakresu robót oraz wszystkimi innymi obowiązującymi przepisami prawa polskiego.</w:t>
      </w:r>
    </w:p>
    <w:p>
      <w:pPr>
        <w:pStyle w:val="Normal"/>
        <w:jc w:val="both"/>
        <w:rPr>
          <w:rFonts w:cs="Times New Roman"/>
        </w:rPr>
      </w:pPr>
      <w:r>
        <w:rPr>
          <w:rFonts w:cs="Times New Roman"/>
        </w:rPr>
        <w:t>W zależności od odpowiednich ustaleń roboty podlegają następującym etapom odbioru:</w:t>
      </w:r>
    </w:p>
    <w:p>
      <w:pPr>
        <w:pStyle w:val="ListParagraph"/>
        <w:numPr>
          <w:ilvl w:val="0"/>
          <w:numId w:val="24"/>
        </w:numPr>
        <w:jc w:val="both"/>
        <w:rPr>
          <w:rFonts w:cs="Times New Roman"/>
          <w:b/>
          <w:b/>
        </w:rPr>
      </w:pPr>
      <w:r>
        <w:rPr>
          <w:rFonts w:cs="Times New Roman"/>
          <w:b/>
        </w:rPr>
        <w:t>odbiór częściowy</w:t>
      </w:r>
    </w:p>
    <w:p>
      <w:pPr>
        <w:pStyle w:val="ListParagraph"/>
        <w:jc w:val="both"/>
        <w:rPr>
          <w:rFonts w:cs="Times New Roman"/>
        </w:rPr>
      </w:pPr>
      <w:r>
        <w:rPr>
          <w:rFonts w:cs="Times New Roman"/>
        </w:rPr>
        <w:t>Odbiór częściowy powinien być przeprowadzany dla tych elementów i części instalacji, do których zanika dostęp w wyniku postępu robót. Odbiór częściowy przeprowadza się w trybie przewidzianym dla odbioru końcowego. Po dokonaniu odbioru częściowego należy sporządzić protokół potwierdzający prawidłowe wykonanie robót, zgodność wykonania instalacji z dokumentacją projektową.</w:t>
      </w:r>
    </w:p>
    <w:p>
      <w:pPr>
        <w:pStyle w:val="ListParagraph"/>
        <w:numPr>
          <w:ilvl w:val="0"/>
          <w:numId w:val="24"/>
        </w:numPr>
        <w:jc w:val="both"/>
        <w:rPr>
          <w:rFonts w:cs="Times New Roman"/>
          <w:b/>
          <w:b/>
        </w:rPr>
      </w:pPr>
      <w:r>
        <w:rPr>
          <w:rFonts w:cs="Times New Roman"/>
          <w:b/>
        </w:rPr>
        <w:t>odbiór końcowy</w:t>
      </w:r>
    </w:p>
    <w:p>
      <w:pPr>
        <w:pStyle w:val="ListParagraph"/>
        <w:jc w:val="both"/>
        <w:rPr>
          <w:rFonts w:cs="Times New Roman"/>
        </w:rPr>
      </w:pPr>
      <w:r>
        <w:rPr>
          <w:rFonts w:cs="Times New Roman"/>
        </w:rPr>
        <w:t>Odbiór ostateczny polega na finalnej ocenie rzeczywistego wykonania robót pod względem jakości, ilości oraz wartości. Całkowite zakończenie robót oraz gotowość do odbioru ostatecznego zostanie potwierdzona przez Wykonawcę z bezzwłocznym pisemnym powiadomieniem Inspektora Nadzoru oraz Zamawiającego. Odbioru ostatecznego robót dokona komisja wyznaczona przez Zamawiającego w obecności Inspektora Nadzoru</w:t>
        <w:br/>
        <w:t>i Wykonawcy. Komisja odbierająca roboty dokona ich oceny jakościowej na podstawie przedłożonych dokumentów, pomiarów, oceny wizualnej oraz zgodności wykonania robót</w:t>
        <w:br/>
        <w:t xml:space="preserve">z dokumentacją projektową, a także zgodnie z obowiązującymi przepisami prawa i wytycznymi Działania 4.1 - </w:t>
      </w:r>
      <w:r>
        <w:rPr>
          <w:rFonts w:cs="Times New Roman"/>
          <w:i/>
        </w:rPr>
        <w:t xml:space="preserve">Wspieranie wytwarzania i dystrybucji energii pochodzącej ze źródeł odnawialnych </w:t>
      </w:r>
      <w:r>
        <w:rPr>
          <w:rFonts w:cs="Times New Roman"/>
        </w:rPr>
        <w:t>Regionalnego Programu Operacyjnego Województwa Warmińsko-Mazurskiego 2014-2020.</w:t>
      </w:r>
    </w:p>
    <w:p>
      <w:pPr>
        <w:pStyle w:val="ListParagraph"/>
        <w:jc w:val="both"/>
        <w:rPr>
          <w:rFonts w:cs="Times New Roman"/>
        </w:rPr>
      </w:pPr>
      <w:r>
        <w:rPr>
          <w:rFonts w:cs="Times New Roman"/>
        </w:rPr>
        <w:t>Do odbioru końcowego instalacji fotowoltaicznej należy przedstawić następujące dokumenty:</w:t>
      </w:r>
    </w:p>
    <w:p>
      <w:pPr>
        <w:pStyle w:val="ListParagraph"/>
        <w:numPr>
          <w:ilvl w:val="0"/>
          <w:numId w:val="25"/>
        </w:numPr>
        <w:jc w:val="both"/>
        <w:rPr>
          <w:rFonts w:cs="Times New Roman"/>
        </w:rPr>
      </w:pPr>
      <w:r>
        <w:rPr>
          <w:rFonts w:cs="Times New Roman"/>
        </w:rPr>
        <w:t>dokumentację projektową z naniesionymi zmianami;</w:t>
      </w:r>
    </w:p>
    <w:p>
      <w:pPr>
        <w:pStyle w:val="ListParagraph"/>
        <w:numPr>
          <w:ilvl w:val="0"/>
          <w:numId w:val="25"/>
        </w:numPr>
        <w:jc w:val="both"/>
        <w:rPr>
          <w:rFonts w:cs="Times New Roman"/>
        </w:rPr>
      </w:pPr>
      <w:r>
        <w:rPr>
          <w:rFonts w:cs="Times New Roman"/>
        </w:rPr>
        <w:t>protokoły odbiorów częściowych;</w:t>
      </w:r>
    </w:p>
    <w:p>
      <w:pPr>
        <w:pStyle w:val="ListParagraph"/>
        <w:numPr>
          <w:ilvl w:val="0"/>
          <w:numId w:val="25"/>
        </w:numPr>
        <w:jc w:val="both"/>
        <w:rPr>
          <w:rFonts w:cs="Times New Roman"/>
        </w:rPr>
      </w:pPr>
      <w:r>
        <w:rPr>
          <w:rFonts w:cs="Times New Roman"/>
        </w:rPr>
        <w:t>wyniki pomiarów kontrolnych;</w:t>
      </w:r>
    </w:p>
    <w:p>
      <w:pPr>
        <w:pStyle w:val="ListParagraph"/>
        <w:numPr>
          <w:ilvl w:val="0"/>
          <w:numId w:val="25"/>
        </w:numPr>
        <w:jc w:val="both"/>
        <w:rPr>
          <w:rFonts w:cs="Times New Roman"/>
        </w:rPr>
      </w:pPr>
      <w:r>
        <w:rPr>
          <w:rFonts w:cs="Times New Roman"/>
        </w:rPr>
        <w:t>dokumenty dopuszczające do stosowania w budownictwie wyroby budowlane,</w:t>
        <w:br/>
        <w:t>z których wykonano instalację (deklaracje zgodności, certyfikaty, itp.);</w:t>
      </w:r>
    </w:p>
    <w:p>
      <w:pPr>
        <w:pStyle w:val="ListParagraph"/>
        <w:numPr>
          <w:ilvl w:val="0"/>
          <w:numId w:val="25"/>
        </w:numPr>
        <w:jc w:val="both"/>
        <w:rPr>
          <w:rFonts w:cs="Times New Roman"/>
        </w:rPr>
      </w:pPr>
      <w:r>
        <w:rPr>
          <w:rFonts w:cs="Times New Roman"/>
        </w:rPr>
        <w:t>niezbędne pozwolenie i uzgodnienia wynikające z przepisów prawa.</w:t>
      </w:r>
    </w:p>
    <w:p>
      <w:pPr>
        <w:pStyle w:val="Normal"/>
        <w:ind w:left="708" w:hanging="0"/>
        <w:jc w:val="both"/>
        <w:rPr>
          <w:rFonts w:cs="Times New Roman"/>
        </w:rPr>
      </w:pPr>
      <w:r>
        <w:rPr>
          <w:rFonts w:cs="Times New Roman"/>
        </w:rPr>
        <w:t>Odbiór końcowy powinien zostać zakończony protokolarnym przyjęciem instalacji do eksploatacji.</w:t>
      </w:r>
    </w:p>
    <w:p>
      <w:pPr>
        <w:pStyle w:val="ListParagraph"/>
        <w:numPr>
          <w:ilvl w:val="0"/>
          <w:numId w:val="15"/>
        </w:numPr>
        <w:jc w:val="both"/>
        <w:rPr>
          <w:rFonts w:cs="Times New Roman"/>
          <w:b/>
          <w:b/>
        </w:rPr>
      </w:pPr>
      <w:r>
        <w:rPr>
          <w:rFonts w:cs="Times New Roman"/>
          <w:b/>
        </w:rPr>
        <w:t>Dodatkowe wytyczne dla wykonawcy</w:t>
      </w:r>
    </w:p>
    <w:p>
      <w:pPr>
        <w:pStyle w:val="Normal"/>
        <w:jc w:val="both"/>
        <w:rPr>
          <w:rFonts w:cs="Times New Roman"/>
        </w:rPr>
      </w:pPr>
      <w:r>
        <w:rPr>
          <w:rFonts w:cs="Times New Roman"/>
        </w:rPr>
        <w:t>Wykonawca jest zobowiązany zrealizować roboty zgodnie z ustawami i rozporządzeniami:</w:t>
      </w:r>
    </w:p>
    <w:p>
      <w:pPr>
        <w:pStyle w:val="ListParagraph"/>
        <w:numPr>
          <w:ilvl w:val="0"/>
          <w:numId w:val="26"/>
        </w:numPr>
        <w:jc w:val="both"/>
        <w:rPr>
          <w:rFonts w:cs="Times New Roman"/>
        </w:rPr>
      </w:pPr>
      <w:r>
        <w:rPr>
          <w:rFonts w:cs="Times New Roman"/>
        </w:rPr>
        <w:t>ustawy Prawo Budowlane (tekst jedn. Dz.U. z 2010r. nr 243, poz.1623 z późn. zm.) oraz przepisów wykonawczych wydanych na podstawie ustawy;</w:t>
      </w:r>
    </w:p>
    <w:p>
      <w:pPr>
        <w:pStyle w:val="ListParagraph"/>
        <w:numPr>
          <w:ilvl w:val="0"/>
          <w:numId w:val="26"/>
        </w:numPr>
        <w:jc w:val="both"/>
        <w:rPr>
          <w:rFonts w:cs="Times New Roman"/>
        </w:rPr>
      </w:pPr>
      <w:r>
        <w:rPr>
          <w:rFonts w:cs="Times New Roman"/>
        </w:rPr>
        <w:t>innych ustaw i rozporządzeń, Polskich Norm, zasad wiedzy technicznej i sztuki budowlanej.</w:t>
      </w:r>
    </w:p>
    <w:p>
      <w:pPr>
        <w:pStyle w:val="Normal"/>
        <w:jc w:val="both"/>
        <w:rPr>
          <w:rFonts w:cs="Times New Roman"/>
        </w:rPr>
      </w:pPr>
      <w:r>
        <w:rPr>
          <w:rFonts w:cs="Times New Roman"/>
        </w:rPr>
        <w:t>Projekt informuje, że inwestora interesuje przede wszystkim wysoki poziom techniczny</w:t>
        <w:br/>
        <w:t>i wykończeniowy instalacji fotowoltaicznych,</w:t>
      </w:r>
    </w:p>
    <w:p>
      <w:pPr>
        <w:pStyle w:val="Normal"/>
        <w:jc w:val="both"/>
        <w:rPr>
          <w:rFonts w:cs="Times New Roman"/>
        </w:rPr>
      </w:pPr>
      <w:r>
        <w:rPr>
          <w:rFonts w:cs="Times New Roman"/>
        </w:rPr>
        <w:t>Organizacja robót musi być prowadzona w sposób jak najmniej uciążliwy dla osób trzecich.</w:t>
      </w:r>
    </w:p>
    <w:p>
      <w:pPr>
        <w:pStyle w:val="ListParagraph"/>
        <w:numPr>
          <w:ilvl w:val="0"/>
          <w:numId w:val="15"/>
        </w:numPr>
        <w:jc w:val="both"/>
        <w:rPr>
          <w:rFonts w:cs="Times New Roman"/>
          <w:b/>
          <w:b/>
        </w:rPr>
      </w:pPr>
      <w:r>
        <w:rPr>
          <w:rFonts w:cs="Times New Roman"/>
          <w:b/>
        </w:rPr>
        <w:t>Uwagi</w:t>
      </w:r>
    </w:p>
    <w:p>
      <w:pPr>
        <w:pStyle w:val="Normal"/>
        <w:jc w:val="both"/>
        <w:rPr>
          <w:rFonts w:cs="Times New Roman"/>
        </w:rPr>
      </w:pPr>
      <w:r>
        <w:rPr>
          <w:rFonts w:cs="Times New Roman"/>
        </w:rPr>
        <w:t>Wszelkie prace wykonać zgodnie z obowiązującymi aktualnie normami i przepisami szczególnie zgodnie z PBUE oraz BHP. Należy zwrócić szczególną uwagę na bezpieczeństwo przy wykonywaniu wszelkich prac. Prace wykonywać należy pod nadzorem osoby uprawnionej posiadającej odpowiednie kwalifikacje, będącej członkiem Izby Inżynierów Budownictwa, zgodnie z "Warunkami technicznymi wykonania i odbioru robót budowlano-montażowych" tom V.</w:t>
      </w:r>
    </w:p>
    <w:p>
      <w:pPr>
        <w:pStyle w:val="Normal"/>
        <w:jc w:val="both"/>
        <w:rPr>
          <w:rFonts w:cs="Times New Roman"/>
        </w:rPr>
      </w:pPr>
      <w:r>
        <w:rPr>
          <w:rFonts w:cs="Times New Roman"/>
        </w:rPr>
        <w:t>Po wykonaniu instalacji, przed odbiorem, należy wykonać pomiary:</w:t>
      </w:r>
    </w:p>
    <w:p>
      <w:pPr>
        <w:pStyle w:val="ListParagraph"/>
        <w:numPr>
          <w:ilvl w:val="0"/>
          <w:numId w:val="27"/>
        </w:numPr>
        <w:jc w:val="both"/>
        <w:rPr>
          <w:rFonts w:cs="Times New Roman"/>
        </w:rPr>
      </w:pPr>
      <w:r>
        <w:rPr>
          <w:rFonts w:cs="Times New Roman"/>
        </w:rPr>
        <w:t>skuteczności ochrony od porażeń;</w:t>
      </w:r>
    </w:p>
    <w:p>
      <w:pPr>
        <w:pStyle w:val="ListParagraph"/>
        <w:numPr>
          <w:ilvl w:val="0"/>
          <w:numId w:val="27"/>
        </w:numPr>
        <w:jc w:val="both"/>
        <w:rPr>
          <w:rFonts w:cs="Times New Roman"/>
        </w:rPr>
      </w:pPr>
      <w:r>
        <w:rPr>
          <w:rFonts w:cs="Times New Roman"/>
        </w:rPr>
        <w:t>rezystancji izolacji przewodów;</w:t>
      </w:r>
    </w:p>
    <w:p>
      <w:pPr>
        <w:pStyle w:val="ListParagraph"/>
        <w:numPr>
          <w:ilvl w:val="0"/>
          <w:numId w:val="27"/>
        </w:numPr>
        <w:jc w:val="both"/>
        <w:rPr>
          <w:rFonts w:cs="Times New Roman"/>
        </w:rPr>
      </w:pPr>
      <w:r>
        <w:rPr>
          <w:rFonts w:cs="Times New Roman"/>
        </w:rPr>
        <w:t>ciągłości przewodów ochronnych;</w:t>
      </w:r>
    </w:p>
    <w:p>
      <w:pPr>
        <w:pStyle w:val="ListParagraph"/>
        <w:numPr>
          <w:ilvl w:val="0"/>
          <w:numId w:val="27"/>
        </w:numPr>
        <w:jc w:val="both"/>
        <w:rPr>
          <w:rFonts w:cs="Times New Roman"/>
        </w:rPr>
      </w:pPr>
      <w:r>
        <w:rPr>
          <w:rFonts w:cs="Times New Roman"/>
        </w:rPr>
        <w:t>rezystancji uziemienia przewodów ochronnych PE;</w:t>
      </w:r>
    </w:p>
    <w:p>
      <w:pPr>
        <w:pStyle w:val="ListParagraph"/>
        <w:numPr>
          <w:ilvl w:val="0"/>
          <w:numId w:val="27"/>
        </w:numPr>
        <w:jc w:val="both"/>
        <w:rPr>
          <w:rFonts w:cs="Times New Roman"/>
        </w:rPr>
      </w:pPr>
      <w:r>
        <w:rPr>
          <w:rFonts w:cs="Times New Roman"/>
        </w:rPr>
        <w:t>wykonać zdjęcia przed odbiorem dla zamontowanych paneli fotowoltaicznych kamerą termowizyjną wszystkich wybudowanych instalacji, zdjęcia dostarczyć zamawiającemu na nośniku CD z opisem dla każdego budynku.</w:t>
      </w:r>
    </w:p>
    <w:p>
      <w:pPr>
        <w:pStyle w:val="Normal"/>
        <w:jc w:val="both"/>
        <w:rPr>
          <w:rFonts w:cs="Times New Roman"/>
        </w:rPr>
      </w:pPr>
      <w:r>
        <w:rPr>
          <w:rFonts w:cs="Times New Roman"/>
        </w:rPr>
        <w:t>Wszelkie zmiany wynikłe w trakcie realizacji a niezawarte w niniejszym projekcie, zgodnie z prawem budowlanym, wymagają zgody projektanta. Uszczelnienie przepustów w miejscu przejść przewodów</w:t>
        <w:br/>
        <w:t>i kabli przez przegrody (ściany, stropy) należy wykonać w systemie posiadającym aktualne dopuszczenie do stosowania (aprobatę techniczną, certyfikat zgodności, deklarację zgodności).</w:t>
      </w:r>
    </w:p>
    <w:p>
      <w:pPr>
        <w:pStyle w:val="Normal"/>
        <w:jc w:val="both"/>
        <w:rPr>
          <w:rFonts w:cs="Times New Roman"/>
        </w:rPr>
      </w:pPr>
      <w:r>
        <w:rPr>
          <w:rFonts w:cs="Times New Roman"/>
        </w:rPr>
        <w:t>Całość prac należy wykonywać zgodnie z obowiązującymi normami i przepisami</w:t>
      </w:r>
    </w:p>
    <w:p>
      <w:pPr>
        <w:pStyle w:val="Normal"/>
        <w:jc w:val="both"/>
        <w:rPr>
          <w:rFonts w:cs="Times New Roman"/>
        </w:rPr>
      </w:pPr>
      <w:r>
        <w:rPr>
          <w:rFonts w:cs="Times New Roman"/>
        </w:rPr>
        <w:t>Wszelkie zmiany lub niezgodności z projektem należy uzgodnić z Inwestorem.</w:t>
      </w:r>
    </w:p>
    <w:p>
      <w:pPr>
        <w:pStyle w:val="Normal"/>
        <w:jc w:val="both"/>
        <w:rPr>
          <w:rFonts w:cs="Times New Roman"/>
        </w:rPr>
      </w:pPr>
      <w:r>
        <w:rPr>
          <w:rFonts w:cs="Times New Roman"/>
        </w:rPr>
        <w:t>Stosować się do przepisów BHP, roboty elektryczne wykonać pod nadzorem osób uprawnionych.</w:t>
      </w:r>
    </w:p>
    <w:p>
      <w:pPr>
        <w:pStyle w:val="Normal"/>
        <w:jc w:val="both"/>
        <w:rPr>
          <w:rFonts w:cs="Times New Roman"/>
        </w:rPr>
      </w:pPr>
      <w:r>
        <w:rPr>
          <w:rFonts w:cs="Times New Roman"/>
        </w:rPr>
        <w:t>Prace wykonawcze realizować zgodnie z Prawem Budowlanym, z obowiązującymi i zalecanymi normami, przepisami i opracowaniami SEP.</w:t>
      </w:r>
    </w:p>
    <w:p>
      <w:pPr>
        <w:pStyle w:val="Normal"/>
        <w:jc w:val="both"/>
        <w:rPr>
          <w:rFonts w:cs="Times New Roman"/>
        </w:rPr>
      </w:pPr>
      <w:r>
        <w:rPr>
          <w:rFonts w:cs="Times New Roman"/>
        </w:rPr>
        <w:t>W trakcie wykonywania instalacji wykonywać na bieżąco pomiary, a po wykonaniu przeprowadzić szczegółowe pomiary. Wyniki pomiarów wpisać do protokołu pomiarowego.</w:t>
      </w:r>
    </w:p>
    <w:p>
      <w:pPr>
        <w:pStyle w:val="Normal"/>
        <w:jc w:val="both"/>
        <w:rPr>
          <w:rFonts w:cs="Times New Roman"/>
        </w:rPr>
      </w:pPr>
      <w:r>
        <w:rPr>
          <w:rFonts w:cs="Times New Roman"/>
        </w:rPr>
        <w:t>Wykonawca w trakcie robót powinien nanosić zmiany i poprawki na dokumentacji technicznej, a po zakończeniu prac powinien opracować projekt powykonawczy, do którego powinny zostać dołączone protokoły pomiarów.</w:t>
      </w:r>
    </w:p>
    <w:p>
      <w:pPr>
        <w:pStyle w:val="Normal"/>
        <w:jc w:val="both"/>
        <w:rPr>
          <w:rFonts w:cs="Times New Roman"/>
        </w:rPr>
      </w:pPr>
      <w:r>
        <w:rPr>
          <w:rFonts w:cs="Times New Roman"/>
        </w:rPr>
        <w:t>Prace wykonawcze skoordynować z pozostałymi branżami.</w:t>
      </w:r>
    </w:p>
    <w:p>
      <w:pPr>
        <w:pStyle w:val="Normal"/>
        <w:jc w:val="both"/>
        <w:rPr>
          <w:rFonts w:cs="Times New Roman"/>
        </w:rPr>
      </w:pPr>
      <w:r>
        <w:rPr>
          <w:rFonts w:cs="Times New Roman"/>
        </w:rPr>
        <w:t>Stosować elementy instalacji elektrycznych (kable, przewody oraz pozostały osprzęt elektroinstalacyjny) posiadające certyfikaty zgodności w Szczegółowej specyfikacji technicznej wykonania robót.</w:t>
      </w:r>
    </w:p>
    <w:p>
      <w:pPr>
        <w:pStyle w:val="Normal"/>
        <w:jc w:val="both"/>
        <w:rPr>
          <w:rFonts w:cs="Times New Roman"/>
        </w:rPr>
      </w:pPr>
      <w:r>
        <w:rPr>
          <w:rFonts w:cs="Times New Roman"/>
        </w:rPr>
        <w:t>W opracowaniu podano rozwiązania i wymagania zaakceptowane przez Zamawiającego. Zamawiający dopuszcza stosowanie innych równoważnych rozwiązań projektowych, urządzeń, materiałów spełniających co najmniej parametry podane w opracowaniu pod warunkiem przedstawienia wyczerpujących dowodów spełnienia wymogów opisanych w projekcie i na ich podstawie uzyskania akceptacji Głównego Projektanta i Inwestora.</w:t>
      </w:r>
    </w:p>
    <w:p>
      <w:pPr>
        <w:pStyle w:val="Normal"/>
        <w:jc w:val="both"/>
        <w:rPr>
          <w:rFonts w:cs="Times New Roman"/>
        </w:rPr>
      </w:pPr>
      <w:r>
        <w:rPr>
          <w:rFonts w:cs="Times New Roman"/>
        </w:rPr>
        <w:t xml:space="preserve">Wszystkie wyroby budowlane zakupione przez Wykonawcę robót, powinny posiadać znak CE, certyfikaty, deklaracje zgodności. Wszystkie dokumenty badania jakości u producenta </w:t>
        <w:br/>
        <w:t>i instrukcje techniczne należy zachować.</w:t>
      </w:r>
    </w:p>
    <w:p>
      <w:pPr>
        <w:pStyle w:val="Normal"/>
        <w:rPr>
          <w:rFonts w:cs="Times New Roman"/>
        </w:rPr>
      </w:pPr>
      <w:r>
        <w:rPr>
          <w:rFonts w:cs="Times New Roman"/>
        </w:rPr>
      </w:r>
      <w:r>
        <w:br w:type="page"/>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Przepisy prawne związane z projektowaniem i wykonaniem</w:t>
      </w:r>
    </w:p>
    <w:p>
      <w:pPr>
        <w:pStyle w:val="Normal"/>
        <w:rPr>
          <w:rFonts w:cs="Times New Roman"/>
        </w:rPr>
      </w:pPr>
      <w:r>
        <w:rPr>
          <w:rFonts w:cs="Times New Roman"/>
        </w:rPr>
      </w:r>
    </w:p>
    <w:p>
      <w:pPr>
        <w:pStyle w:val="Normal"/>
        <w:jc w:val="both"/>
        <w:rPr>
          <w:rFonts w:cs="Times New Roman"/>
        </w:rPr>
      </w:pPr>
      <w:r>
        <w:rPr>
          <w:rFonts w:cs="Times New Roman"/>
        </w:rPr>
        <w:t>Całość robót winna być wykonana zgodnie z Polskimi Normami lub odpowiadającymi im normami europejskimi i zgodnie z polskimi warunkami technicznymi wykonania i odbioru robót. Wszystkie urządzenia systemu powinny spełniać deklaracje zgodności oraz posiadać certyfikaty bezpieczeństwa zgodnie z polskimi lub odpowiadającymi im europejskimi normami, znak CE oraz dokumenty potwierdzające parametry oferowanych urządzeń.</w:t>
      </w:r>
    </w:p>
    <w:p>
      <w:pPr>
        <w:pStyle w:val="ListParagraph"/>
        <w:numPr>
          <w:ilvl w:val="0"/>
          <w:numId w:val="28"/>
        </w:numPr>
        <w:jc w:val="both"/>
        <w:rPr>
          <w:rFonts w:cs="Times New Roman"/>
          <w:spacing w:val="-12"/>
        </w:rPr>
      </w:pPr>
      <w:r>
        <w:rPr>
          <w:rFonts w:cs="Times New Roman"/>
          <w:spacing w:val="-12"/>
        </w:rPr>
        <w:t>Ustawa z dn. 7 lipca 1994 r. Prawo budowlane (tekst jednolity Dz.U. z 2010 r. nr 243, poz. 1623 z późn. zm.);</w:t>
      </w:r>
    </w:p>
    <w:p>
      <w:pPr>
        <w:pStyle w:val="ListParagraph"/>
        <w:numPr>
          <w:ilvl w:val="0"/>
          <w:numId w:val="28"/>
        </w:numPr>
        <w:jc w:val="both"/>
        <w:rPr>
          <w:rFonts w:cs="Times New Roman"/>
        </w:rPr>
      </w:pPr>
      <w:r>
        <w:rPr>
          <w:rFonts w:cs="Times New Roman"/>
        </w:rPr>
        <w:t>Ustawa z dn. 29 stycznia 2004 r. Prawo zamówień publicznych (tekst jednolity Dz.U.  z 2010 r., nr 113, poz. 759 z późn. zm.);</w:t>
      </w:r>
    </w:p>
    <w:p>
      <w:pPr>
        <w:pStyle w:val="ListParagraph"/>
        <w:numPr>
          <w:ilvl w:val="0"/>
          <w:numId w:val="28"/>
        </w:numPr>
        <w:jc w:val="both"/>
        <w:rPr>
          <w:rFonts w:cs="Times New Roman"/>
        </w:rPr>
      </w:pPr>
      <w:r>
        <w:rPr>
          <w:rFonts w:cs="Times New Roman"/>
        </w:rPr>
        <w:t>Ustawa z dn. 16 kwietnia 2004 r. o wyrobach budowlanych (Dz.U. z 2004 r. nr 92. poz. 881</w:t>
        <w:br/>
        <w:t>z późn. zm.);</w:t>
      </w:r>
    </w:p>
    <w:p>
      <w:pPr>
        <w:pStyle w:val="ListParagraph"/>
        <w:numPr>
          <w:ilvl w:val="0"/>
          <w:numId w:val="28"/>
        </w:numPr>
        <w:jc w:val="both"/>
        <w:rPr>
          <w:rFonts w:cs="Times New Roman"/>
        </w:rPr>
      </w:pPr>
      <w:r>
        <w:rPr>
          <w:rFonts w:cs="Times New Roman"/>
        </w:rPr>
        <w:t>Ustawa z dn. 27 kwietnia 2001 r. Prawo ochrony środowiska (tekst jednolity Dz. U. z 2008 r., nr 25, poz. 150 z późn. zm.);</w:t>
      </w:r>
    </w:p>
    <w:p>
      <w:pPr>
        <w:pStyle w:val="ListParagraph"/>
        <w:numPr>
          <w:ilvl w:val="0"/>
          <w:numId w:val="28"/>
        </w:numPr>
        <w:jc w:val="both"/>
        <w:rPr>
          <w:rFonts w:cs="Times New Roman"/>
          <w:spacing w:val="-6"/>
        </w:rPr>
      </w:pPr>
      <w:r>
        <w:rPr>
          <w:rFonts w:cs="Times New Roman"/>
          <w:spacing w:val="-6"/>
        </w:rPr>
        <w:t>Rozporządzenie Ministra Transportu, Budownictwa i Gospodarki Morskiej z dnia 25 kwietnia 2012 r. w sprawie szczegółowego zakresu i formy projektu budowlanego (Dz.U. z 2012 r. poz. 462);</w:t>
      </w:r>
    </w:p>
    <w:p>
      <w:pPr>
        <w:pStyle w:val="ListParagraph"/>
        <w:numPr>
          <w:ilvl w:val="0"/>
          <w:numId w:val="28"/>
        </w:numPr>
        <w:jc w:val="both"/>
        <w:rPr>
          <w:rFonts w:cs="Times New Roman"/>
        </w:rPr>
      </w:pPr>
      <w:r>
        <w:rPr>
          <w:rFonts w:cs="Times New Roman"/>
        </w:rPr>
        <w:t>Rozporządzenie Ministra Infrastruktury z dn. 2 września 2004 r. w sprawie szczegółowego zakresu i formy dokumentacji projektowej, specyfikacji technicznych wykonania i odbioru robót budowlanych oraz programu funkcjonalno-użytkowego (Dz.U. z 2004 r. nr 202, poz. 2072 z późn. zm.);</w:t>
      </w:r>
    </w:p>
    <w:p>
      <w:pPr>
        <w:pStyle w:val="ListParagraph"/>
        <w:numPr>
          <w:ilvl w:val="0"/>
          <w:numId w:val="28"/>
        </w:numPr>
        <w:jc w:val="both"/>
        <w:rPr>
          <w:rFonts w:cs="Times New Roman"/>
        </w:rPr>
      </w:pPr>
      <w:r>
        <w:rPr>
          <w:rFonts w:cs="Times New Roman"/>
        </w:rPr>
        <w:t>Rozporządzenie Ministra Gospodarki z dnia 23 marca 2013 r. w sprawie bezpieczeństwa</w:t>
        <w:br/>
        <w:t>i higieny pracy przy urządzeniach i instalacjach energetycznych (Dz. U. poz. 492);</w:t>
      </w:r>
    </w:p>
    <w:p>
      <w:pPr>
        <w:pStyle w:val="ListParagraph"/>
        <w:numPr>
          <w:ilvl w:val="0"/>
          <w:numId w:val="28"/>
        </w:numPr>
        <w:jc w:val="both"/>
        <w:rPr>
          <w:rFonts w:cs="Times New Roman"/>
        </w:rPr>
      </w:pPr>
      <w:r>
        <w:rPr>
          <w:rFonts w:cs="Times New Roman"/>
        </w:rPr>
        <w:t>Rozporządzenie Ministra Gospodarki, Pracy i Polityki Społecznej z dnia 2 kwietnia 2003 r.</w:t>
        <w:br/>
        <w:t>w sprawie wymagań w zakresie efektywności energetycznej (Dz.U. z 2003 r. nr 79 poz. 714);</w:t>
      </w:r>
    </w:p>
    <w:p>
      <w:pPr>
        <w:pStyle w:val="ListParagraph"/>
        <w:numPr>
          <w:ilvl w:val="0"/>
          <w:numId w:val="28"/>
        </w:numPr>
        <w:jc w:val="both"/>
        <w:rPr>
          <w:rFonts w:cs="Times New Roman"/>
        </w:rPr>
      </w:pPr>
      <w:r>
        <w:rPr>
          <w:rFonts w:cs="Times New Roman"/>
        </w:rPr>
        <w:t>Rozporządzenie Ministra Infrastruktury z dnia 18 maja 2004 r. w sprawie określenia metod</w:t>
        <w:br/>
        <w:t>i podstaw sporządzania kosztorysu inwestorskiego, obliczania planowanych kosztów prac projektowych oraz planowanych kosztów robót budowlanych określonych w programie funkcjonalno-użytkowym (Dz. U. z 2004 r. nr 130 poz. 1389);</w:t>
      </w:r>
    </w:p>
    <w:p>
      <w:pPr>
        <w:pStyle w:val="ListParagraph"/>
        <w:numPr>
          <w:ilvl w:val="0"/>
          <w:numId w:val="28"/>
        </w:numPr>
        <w:jc w:val="both"/>
        <w:rPr>
          <w:rFonts w:cs="Times New Roman"/>
        </w:rPr>
      </w:pPr>
      <w:r>
        <w:rPr>
          <w:rFonts w:cs="Times New Roman"/>
        </w:rPr>
        <w:t>Ustawa z dnia 21 grudnia 2000 r. o dozorze technicznym (Dz. U. z 2000 r. nr 122 poz. 1321);</w:t>
      </w:r>
    </w:p>
    <w:p>
      <w:pPr>
        <w:pStyle w:val="ListParagraph"/>
        <w:numPr>
          <w:ilvl w:val="0"/>
          <w:numId w:val="28"/>
        </w:numPr>
        <w:jc w:val="both"/>
        <w:rPr>
          <w:rFonts w:cs="Times New Roman"/>
        </w:rPr>
      </w:pPr>
      <w:r>
        <w:rPr>
          <w:rFonts w:cs="Times New Roman"/>
        </w:rPr>
        <w:t>Rozporządzenie Ministra Infrastruktury z dnia 23 czerwca 2003 r. w sprawie informacji dotyczącej bezpieczeństwa i ochrony zdrowia oraz planu bezpieczeństwa i ochrony zdrowia (Dz. U. z 2003 r. nr 120 poz. 1126);</w:t>
      </w:r>
    </w:p>
    <w:p>
      <w:pPr>
        <w:pStyle w:val="ListParagraph"/>
        <w:numPr>
          <w:ilvl w:val="0"/>
          <w:numId w:val="28"/>
        </w:numPr>
        <w:jc w:val="both"/>
        <w:rPr>
          <w:rFonts w:cs="Times New Roman"/>
        </w:rPr>
      </w:pPr>
      <w:r>
        <w:rPr>
          <w:rFonts w:cs="Times New Roman"/>
        </w:rPr>
        <w:t>Rozporządzenie Ministra Infrastruktury z dnia 11 sierpnia 2004 r. w sprawie systemów oceny zgodności, wymagań, jakie powinny spełniać notyfikowane jednostki uczestniczące w systemie oceny zgodności oraz sposobu oznaczania wyrobów budowlanych oznakowaniem CE (Dz.U. z 2004r. nr 195, poz.2011);</w:t>
      </w:r>
    </w:p>
    <w:p>
      <w:pPr>
        <w:pStyle w:val="ListParagraph"/>
        <w:numPr>
          <w:ilvl w:val="0"/>
          <w:numId w:val="28"/>
        </w:numPr>
        <w:jc w:val="both"/>
        <w:rPr>
          <w:rFonts w:cs="Times New Roman"/>
        </w:rPr>
      </w:pPr>
      <w:r>
        <w:rPr>
          <w:rFonts w:cs="Times New Roman"/>
        </w:rPr>
        <w:t>Rozporządzenie Ministra Infrastruktury z dnia 11 sierpnia 2004r. w sprawie sposobów deklarowania zgodności wyrobów budowlanych oraz sposobów znakowania ich znakiem budowlanym (Dz. U. z 2004 r. nr 198, poz. 2041 z późn.zm.);</w:t>
      </w:r>
    </w:p>
    <w:p>
      <w:pPr>
        <w:pStyle w:val="ListParagraph"/>
        <w:numPr>
          <w:ilvl w:val="0"/>
          <w:numId w:val="28"/>
        </w:numPr>
        <w:jc w:val="both"/>
        <w:rPr>
          <w:rFonts w:cs="Times New Roman"/>
        </w:rPr>
      </w:pPr>
      <w:r>
        <w:rPr>
          <w:rFonts w:cs="Times New Roman"/>
        </w:rPr>
        <w:t>Rozporządzenie Ministra Infrastruktury z dn. 6 lutego 2003r. w sprawie bezpieczeństwa</w:t>
        <w:br/>
        <w:t>i higieny pracy podczas wykonywania robót budowlanych (Dz. U. z 2003 r. nr 47, poz. 401);</w:t>
      </w:r>
    </w:p>
    <w:p>
      <w:pPr>
        <w:pStyle w:val="ListParagraph"/>
        <w:numPr>
          <w:ilvl w:val="0"/>
          <w:numId w:val="28"/>
        </w:numPr>
        <w:jc w:val="both"/>
        <w:rPr>
          <w:rFonts w:cs="Times New Roman"/>
        </w:rPr>
      </w:pPr>
      <w:r>
        <w:rPr>
          <w:rFonts w:cs="Times New Roman"/>
        </w:rPr>
        <w:t>Rozporządzenie Ministra Gospodarki z dn. 20 września 2001 r. w sprawie bezpieczeństwa</w:t>
        <w:br/>
        <w:t>i higieny pracy podczas eksploatacji maszyn i innych urządzeń do robót ziemnych, budowlanych i drogowych (Dz. U. z 2001 r. Nr 118, poz.1263);</w:t>
      </w:r>
    </w:p>
    <w:p>
      <w:pPr>
        <w:pStyle w:val="ListParagraph"/>
        <w:numPr>
          <w:ilvl w:val="0"/>
          <w:numId w:val="28"/>
        </w:numPr>
        <w:jc w:val="both"/>
        <w:rPr>
          <w:rFonts w:cs="Times New Roman"/>
        </w:rPr>
      </w:pPr>
      <w:r>
        <w:rPr>
          <w:rFonts w:cs="Times New Roman"/>
        </w:rPr>
        <w:t>Wszelkie akty prawne, aktualne normy, przepisy odpowiednich krajowych i europejskich związków itp. związane z przedmiotem zamówienia.</w:t>
      </w:r>
      <w:r>
        <w:br w:type="page"/>
      </w:r>
    </w:p>
    <w:p>
      <w:pPr>
        <w:pStyle w:val="Nagwek1"/>
        <w:numPr>
          <w:ilvl w:val="0"/>
          <w:numId w:val="1"/>
        </w:numPr>
        <w:jc w:val="both"/>
        <w:rPr>
          <w:rFonts w:ascii="Calibri" w:hAnsi="Calibri" w:cs="Times New Roman" w:asciiTheme="minorHAnsi" w:hAnsiTheme="minorHAnsi"/>
          <w:b/>
          <w:b/>
          <w:color w:val="00000A"/>
        </w:rPr>
      </w:pPr>
      <w:r>
        <w:rPr>
          <w:rFonts w:cs="Times New Roman" w:ascii="Calibri" w:hAnsi="Calibri" w:asciiTheme="minorHAnsi" w:hAnsiTheme="minorHAnsi"/>
          <w:b/>
          <w:color w:val="00000A"/>
        </w:rPr>
        <w:t>Normy i pojęcia związane</w:t>
      </w:r>
    </w:p>
    <w:p>
      <w:pPr>
        <w:pStyle w:val="Normal"/>
        <w:spacing w:before="0" w:after="0"/>
        <w:rPr/>
      </w:pPr>
      <w:r>
        <w:rPr/>
      </w:r>
    </w:p>
    <w:p>
      <w:pPr>
        <w:pStyle w:val="Normal"/>
        <w:jc w:val="both"/>
        <w:rPr>
          <w:rFonts w:cs="Times New Roman"/>
        </w:rPr>
      </w:pPr>
      <w:r>
        <w:rPr>
          <w:rFonts w:cs="Times New Roman"/>
          <w:b/>
        </w:rPr>
        <w:t>PN-HD 60364-7-712:2007</w:t>
      </w:r>
      <w:r>
        <w:rPr>
          <w:rFonts w:cs="Times New Roman"/>
        </w:rPr>
        <w:t xml:space="preserve"> – Instalacje elektryczne w obiektach budowlanych – Część 7-712: Wymagania dotyczące specjalnych instalacji lub lokalizacji – Fotowoltaiczne (PV) układy zasilania;</w:t>
      </w:r>
    </w:p>
    <w:p>
      <w:pPr>
        <w:pStyle w:val="Normal"/>
        <w:jc w:val="both"/>
        <w:rPr>
          <w:rFonts w:cs="Times New Roman"/>
        </w:rPr>
      </w:pPr>
      <w:r>
        <w:rPr>
          <w:rFonts w:cs="Times New Roman"/>
          <w:b/>
        </w:rPr>
        <w:t>PN-EN 61173:2002</w:t>
      </w:r>
      <w:r>
        <w:rPr>
          <w:rFonts w:cs="Times New Roman"/>
        </w:rPr>
        <w:t xml:space="preserve"> – Ochrona przepięciowa fotowoltaicznych (PV) systemów wytwarzania mocy elektrycznej – Przewodnik;</w:t>
      </w:r>
    </w:p>
    <w:p>
      <w:pPr>
        <w:pStyle w:val="Normal"/>
        <w:jc w:val="both"/>
        <w:rPr>
          <w:rFonts w:cs="Times New Roman"/>
        </w:rPr>
      </w:pPr>
      <w:r>
        <w:rPr>
          <w:rFonts w:cs="Times New Roman"/>
          <w:b/>
        </w:rPr>
        <w:t>PN – B – 02025:2001</w:t>
      </w:r>
      <w:r>
        <w:rPr>
          <w:rFonts w:cs="Times New Roman"/>
        </w:rPr>
        <w:t xml:space="preserve"> – Obliczanie sezonowego zapotrzebowania na ciepło do ogrzewania budynków mieszkalnych;</w:t>
      </w:r>
    </w:p>
    <w:p>
      <w:pPr>
        <w:pStyle w:val="Normal"/>
        <w:jc w:val="both"/>
        <w:rPr>
          <w:rFonts w:cs="Times New Roman"/>
        </w:rPr>
      </w:pPr>
      <w:r>
        <w:rPr>
          <w:rFonts w:cs="Times New Roman"/>
          <w:b/>
        </w:rPr>
        <w:t>PN-86/E-05003/01</w:t>
      </w:r>
      <w:r>
        <w:rPr>
          <w:rFonts w:cs="Times New Roman"/>
        </w:rPr>
        <w:t xml:space="preserve"> – Ochrona odgromowa obiektów budowlanych – wymagania ogólne;</w:t>
      </w:r>
    </w:p>
    <w:p>
      <w:pPr>
        <w:pStyle w:val="Normal"/>
        <w:jc w:val="both"/>
        <w:rPr>
          <w:rFonts w:cs="Times New Roman"/>
        </w:rPr>
      </w:pPr>
      <w:r>
        <w:rPr>
          <w:rFonts w:cs="Times New Roman"/>
          <w:b/>
        </w:rPr>
        <w:t>Eurokod 1 - PN-EN 1991-1-4 (wraz z późniejszymi zmianami)</w:t>
      </w:r>
      <w:r>
        <w:rPr>
          <w:rFonts w:cs="Times New Roman"/>
        </w:rPr>
        <w:t xml:space="preserve"> – Oddziaływania na konstrukcje. Oddziaływania ogólne. Oddziaływania wiatru – strefa klimatyczna dla Polski, kat terenu III i IV;</w:t>
      </w:r>
    </w:p>
    <w:p>
      <w:pPr>
        <w:pStyle w:val="Normal"/>
        <w:jc w:val="both"/>
        <w:rPr>
          <w:rFonts w:cs="Times New Roman"/>
        </w:rPr>
      </w:pPr>
      <w:r>
        <w:rPr>
          <w:rFonts w:cs="Times New Roman"/>
          <w:b/>
        </w:rPr>
        <w:t>Eurokod 1 - PN-EN 1991-1-3 (wraz z późniejszymi zmianami)</w:t>
      </w:r>
      <w:r>
        <w:rPr>
          <w:rFonts w:cs="Times New Roman"/>
        </w:rPr>
        <w:t xml:space="preserve"> – Oddziaływania na konstrukcje. Oddziaływania ogólne. Obciążanie śniegiem – strefa klimatyczna dla Polski;</w:t>
      </w:r>
    </w:p>
    <w:p>
      <w:pPr>
        <w:pStyle w:val="Normal"/>
        <w:jc w:val="both"/>
        <w:rPr>
          <w:rFonts w:cs="Times New Roman"/>
        </w:rPr>
      </w:pPr>
      <w:r>
        <w:rPr>
          <w:rFonts w:cs="Times New Roman"/>
          <w:b/>
        </w:rPr>
        <w:t>PN-80/B-02010/Az1</w:t>
      </w:r>
      <w:r>
        <w:rPr>
          <w:rFonts w:cs="Times New Roman"/>
        </w:rPr>
        <w:t xml:space="preserve"> – Obciążenia w obliczeniach statycznych – Obciążenia Śniegiem;</w:t>
      </w:r>
    </w:p>
    <w:p>
      <w:pPr>
        <w:pStyle w:val="Normal"/>
        <w:jc w:val="both"/>
        <w:rPr>
          <w:rFonts w:cs="Times New Roman"/>
        </w:rPr>
      </w:pPr>
      <w:r>
        <w:rPr>
          <w:rFonts w:cs="Times New Roman"/>
          <w:b/>
        </w:rPr>
        <w:t>PN-76/B-03420</w:t>
      </w:r>
      <w:r>
        <w:rPr>
          <w:rFonts w:cs="Times New Roman"/>
        </w:rPr>
        <w:t>: Wentylacja i klimatyzacja. Parametry obliczeniowe powietrza wewnętrznego</w:t>
        <w:br/>
        <w:t>w pomieszczeniach przeznaczonych do stałego przebywania ludzi. Uwzględniając II oraz III strefę klimatyczną Polski.</w:t>
      </w:r>
    </w:p>
    <w:p>
      <w:pPr>
        <w:pStyle w:val="Normal"/>
        <w:jc w:val="both"/>
        <w:rPr>
          <w:rFonts w:cs="Times New Roman"/>
        </w:rPr>
      </w:pPr>
      <w:r>
        <w:rPr>
          <w:rFonts w:cs="Times New Roman"/>
        </w:rPr>
        <w:t xml:space="preserve">Pojęcia związane, wg normy </w:t>
      </w:r>
      <w:r>
        <w:rPr>
          <w:rFonts w:cs="Times New Roman"/>
          <w:b/>
        </w:rPr>
        <w:t>PN-HD 60364-7-712</w:t>
      </w:r>
      <w:r>
        <w:rPr>
          <w:rFonts w:cs="Times New Roman"/>
        </w:rPr>
        <w:t>:</w:t>
      </w:r>
    </w:p>
    <w:p>
      <w:pPr>
        <w:pStyle w:val="Normal"/>
        <w:jc w:val="both"/>
        <w:rPr>
          <w:rFonts w:cs="Times New Roman"/>
        </w:rPr>
      </w:pPr>
      <w:r>
        <w:rPr>
          <w:rFonts w:cs="Times New Roman"/>
          <w:b/>
        </w:rPr>
        <w:t>Ogniwo PV</w:t>
      </w:r>
      <w:r>
        <w:rPr>
          <w:rFonts w:cs="Times New Roman"/>
        </w:rPr>
        <w:t xml:space="preserve"> – najmniejszy element systemu PV, który wytwarza energię elektryczną w warunkach ekspozycji na światło takie jak promieniowanie słoneczne;</w:t>
      </w:r>
    </w:p>
    <w:p>
      <w:pPr>
        <w:pStyle w:val="Normal"/>
        <w:jc w:val="both"/>
        <w:rPr>
          <w:rFonts w:cs="Times New Roman"/>
        </w:rPr>
      </w:pPr>
      <w:r>
        <w:rPr>
          <w:rFonts w:cs="Times New Roman"/>
          <w:b/>
        </w:rPr>
        <w:t>Moduł PV</w:t>
      </w:r>
      <w:r>
        <w:rPr>
          <w:rFonts w:cs="Times New Roman"/>
        </w:rPr>
        <w:t xml:space="preserve"> – najmniejszy, w pełni chroniony przed wpływami środowiska zespół połączonych ze sobą ogniw PV;</w:t>
      </w:r>
    </w:p>
    <w:p>
      <w:pPr>
        <w:pStyle w:val="Normal"/>
        <w:jc w:val="both"/>
        <w:rPr>
          <w:rFonts w:cs="Times New Roman"/>
        </w:rPr>
      </w:pPr>
      <w:r>
        <w:rPr>
          <w:rFonts w:cs="Times New Roman"/>
          <w:b/>
        </w:rPr>
        <w:t>Kolektor PV</w:t>
      </w:r>
      <w:r>
        <w:rPr>
          <w:rFonts w:cs="Times New Roman"/>
        </w:rPr>
        <w:t xml:space="preserve"> – mechanicznie i elektrycznie zintegrowany zespół modułów PV i innych niezbędnych elementów, które tworzą jednostkę zasilającą prądem stałym;</w:t>
      </w:r>
    </w:p>
    <w:p>
      <w:pPr>
        <w:pStyle w:val="Normal"/>
        <w:jc w:val="both"/>
        <w:rPr>
          <w:rFonts w:cs="Times New Roman"/>
        </w:rPr>
      </w:pPr>
      <w:r>
        <w:rPr>
          <w:rFonts w:cs="Times New Roman"/>
          <w:b/>
        </w:rPr>
        <w:t>Łańcuch PV</w:t>
      </w:r>
      <w:r>
        <w:rPr>
          <w:rFonts w:cs="Times New Roman"/>
        </w:rPr>
        <w:t xml:space="preserve"> – obwód, w którym łączy się szeregowo moduły PV, w celu wytworzenia w kolektorze PV wymaganego napięcia wyjściowego;</w:t>
      </w:r>
    </w:p>
    <w:p>
      <w:pPr>
        <w:pStyle w:val="Normal"/>
        <w:jc w:val="both"/>
        <w:rPr>
          <w:rFonts w:cs="Times New Roman"/>
        </w:rPr>
      </w:pPr>
      <w:r>
        <w:rPr>
          <w:rFonts w:cs="Times New Roman"/>
          <w:b/>
        </w:rPr>
        <w:t>Skrzynka połączeniowa kolektora PV</w:t>
      </w:r>
      <w:r>
        <w:rPr>
          <w:rFonts w:cs="Times New Roman"/>
        </w:rPr>
        <w:t xml:space="preserve"> – obudowa, w której wszystkie łańcuchy PV jakiegokolwiek kolektora PV są połączone elektrycznie i gdzie są umieszczone zabezpieczenia;</w:t>
      </w:r>
    </w:p>
    <w:p>
      <w:pPr>
        <w:pStyle w:val="Normal"/>
        <w:jc w:val="both"/>
        <w:rPr>
          <w:rFonts w:cs="Times New Roman"/>
        </w:rPr>
      </w:pPr>
      <w:r>
        <w:rPr>
          <w:rFonts w:cs="Times New Roman"/>
          <w:b/>
        </w:rPr>
        <w:t>Przewód główny DC systemu PV</w:t>
      </w:r>
      <w:r>
        <w:rPr>
          <w:rFonts w:cs="Times New Roman"/>
        </w:rPr>
        <w:t xml:space="preserve"> – przewód łączący skrzynkę połączeniową generatora PV z zaciskami DC falownika PV:</w:t>
      </w:r>
    </w:p>
    <w:p>
      <w:pPr>
        <w:pStyle w:val="Normal"/>
        <w:jc w:val="both"/>
        <w:rPr>
          <w:rFonts w:cs="Times New Roman"/>
        </w:rPr>
      </w:pPr>
      <w:r>
        <w:rPr>
          <w:rFonts w:cs="Times New Roman"/>
          <w:b/>
        </w:rPr>
        <w:t>Falownik PV</w:t>
      </w:r>
      <w:r>
        <w:rPr>
          <w:rFonts w:cs="Times New Roman"/>
        </w:rPr>
        <w:t xml:space="preserve"> – urządzenie, które przetwarza napięcie i prąd stały na w napięcie i prąd przemienny, przekazujące energię do sieci;</w:t>
      </w:r>
    </w:p>
    <w:p>
      <w:pPr>
        <w:pStyle w:val="Normal"/>
        <w:jc w:val="both"/>
        <w:rPr>
          <w:rFonts w:cs="Times New Roman"/>
        </w:rPr>
      </w:pPr>
      <w:r>
        <w:rPr>
          <w:rFonts w:cs="Times New Roman"/>
          <w:b/>
        </w:rPr>
        <w:t>Inwerter PV</w:t>
      </w:r>
      <w:r>
        <w:rPr>
          <w:rFonts w:cs="Times New Roman"/>
        </w:rPr>
        <w:t xml:space="preserve"> – urządzenie, które przetwarza napięcie i prąd stały na w napięcie i prąd przemienny, nie przekazujące wyprodukowanej energii do sieci energetycznej;</w:t>
      </w:r>
    </w:p>
    <w:p>
      <w:pPr>
        <w:pStyle w:val="Normal"/>
        <w:jc w:val="both"/>
        <w:rPr>
          <w:rFonts w:cs="Times New Roman"/>
        </w:rPr>
      </w:pPr>
      <w:r>
        <w:rPr>
          <w:rFonts w:cs="Times New Roman"/>
          <w:b/>
        </w:rPr>
        <w:t>STC, Standard Test Conditions</w:t>
      </w:r>
      <w:r>
        <w:rPr>
          <w:rFonts w:cs="Times New Roman"/>
        </w:rPr>
        <w:t>: prostopadłe promieniowanie słońca o mocy 1000W na jeden m², przy temperaturze 25°C. Spektrum AM=1,5 (Air Mass), zgodnie z ASTM G173-03 oraz IEC 60904-3;</w:t>
      </w:r>
    </w:p>
    <w:p>
      <w:pPr>
        <w:pStyle w:val="Normal"/>
        <w:jc w:val="both"/>
        <w:rPr>
          <w:rFonts w:cs="Times New Roman"/>
        </w:rPr>
      </w:pPr>
      <w:r>
        <w:rPr>
          <w:rFonts w:cs="Times New Roman"/>
          <w:b/>
        </w:rPr>
        <w:t>NOCT (Nominal Operating Cell Temperature)</w:t>
      </w:r>
      <w:r>
        <w:rPr>
          <w:rFonts w:cs="Times New Roman"/>
        </w:rPr>
        <w:t xml:space="preserve"> – zdefiniowane jako temperatura osiągana przez pojedyncze ogniwo PV w układzie be obciążenia odbiornikiem przy spełnieniu poniższych warunków:</w:t>
      </w:r>
    </w:p>
    <w:p>
      <w:pPr>
        <w:pStyle w:val="ListParagraph"/>
        <w:numPr>
          <w:ilvl w:val="0"/>
          <w:numId w:val="29"/>
        </w:numPr>
        <w:jc w:val="both"/>
        <w:rPr>
          <w:rFonts w:cs="Times New Roman"/>
        </w:rPr>
      </w:pPr>
      <w:r>
        <w:rPr>
          <w:rFonts w:cs="Times New Roman"/>
        </w:rPr>
        <w:t>promieniowanie na powierzchnie Ogniwa PV = 800 W/ m²;</w:t>
      </w:r>
    </w:p>
    <w:p>
      <w:pPr>
        <w:pStyle w:val="ListParagraph"/>
        <w:numPr>
          <w:ilvl w:val="0"/>
          <w:numId w:val="29"/>
        </w:numPr>
        <w:jc w:val="both"/>
        <w:rPr>
          <w:rFonts w:cs="Times New Roman"/>
        </w:rPr>
      </w:pPr>
      <w:r>
        <w:rPr>
          <w:rFonts w:cs="Times New Roman"/>
        </w:rPr>
        <w:t>temperatura powietrza = 20°C;</w:t>
      </w:r>
    </w:p>
    <w:p>
      <w:pPr>
        <w:pStyle w:val="ListParagraph"/>
        <w:numPr>
          <w:ilvl w:val="0"/>
          <w:numId w:val="29"/>
        </w:numPr>
        <w:jc w:val="both"/>
        <w:rPr>
          <w:rFonts w:cs="Times New Roman"/>
        </w:rPr>
      </w:pPr>
      <w:r>
        <w:rPr>
          <w:rFonts w:cs="Times New Roman"/>
        </w:rPr>
        <w:t>prędkość wiatru = 1 m/s;</w:t>
      </w:r>
    </w:p>
    <w:p>
      <w:pPr>
        <w:pStyle w:val="ListParagraph"/>
        <w:numPr>
          <w:ilvl w:val="0"/>
          <w:numId w:val="29"/>
        </w:numPr>
        <w:jc w:val="both"/>
        <w:rPr>
          <w:rFonts w:cs="Times New Roman"/>
        </w:rPr>
      </w:pPr>
      <w:r>
        <w:rPr>
          <w:rFonts w:cs="Times New Roman"/>
        </w:rPr>
        <w:t>sposób montażu = niezasłonięta tylna część panelu.</w:t>
      </w:r>
    </w:p>
    <w:p>
      <w:pPr>
        <w:pStyle w:val="Normal"/>
        <w:jc w:val="both"/>
        <w:rPr>
          <w:rFonts w:cs="Times New Roman"/>
        </w:rPr>
      </w:pPr>
      <w:r>
        <w:rPr>
          <w:rFonts w:cs="Times New Roman"/>
          <w:b/>
        </w:rPr>
        <w:t>Sprawność systemów solarnych</w:t>
      </w:r>
      <w:r>
        <w:rPr>
          <w:rFonts w:cs="Times New Roman"/>
        </w:rPr>
        <w:t xml:space="preserve"> (ɳ%) – stopień zamiany energii słonecznej na elektryczną mierzony jest w %. Wówczas moduł PV o sprawności np. 15% z powierzchni 1 m² (jednego metra kwadratowego) w ciągu godziny wyprodukuje 150Wh energii elektrycznej, według międzynarodowego standardu STC (1000W/m2, temp. 25°C). W dni o słabszym nasłonecznieniu produkcja prądu będzie mniejsza. Różne technologie PV (mono- polikrystaliczne, amorficzne) charakteryzują się różną sprawnością. Moc znamionowa modułów np. 20Wp, 100Wp czy 200Wp wynika z ich powierzchni oraz pośrednio sprawności, która wynika z technologii produkcji PV.</w:t>
      </w:r>
      <w:r>
        <w:br w:type="page"/>
      </w:r>
    </w:p>
    <w:sdt>
      <w:sdtPr>
        <w:docPartObj>
          <w:docPartGallery w:val="Cover Pages"/>
          <w:docPartUnique w:val="true"/>
        </w:docPartObj>
        <w:id w:val="698661489"/>
      </w:sdtPr>
      <w:sdtContent>
        <w:p>
          <w:pPr>
            <w:pStyle w:val="ListParagraph"/>
            <w:numPr>
              <w:ilvl w:val="0"/>
              <w:numId w:val="1"/>
            </w:numPr>
            <w:rPr>
              <w:rFonts w:eastAsia="游ゴシック Light" w:cs="Times New Roman" w:eastAsiaTheme="majorEastAsia"/>
              <w:b/>
              <w:b/>
              <w:color w:val="000000" w:themeColor="text1"/>
              <w:sz w:val="32"/>
              <w:szCs w:val="32"/>
            </w:rPr>
          </w:pPr>
          <w:r>
            <w:rPr>
              <w:rFonts w:eastAsia="游ゴシック Light" w:cs="Times New Roman" w:eastAsiaTheme="majorEastAsia"/>
              <w:b/>
              <w:color w:val="000000" w:themeColor="text1"/>
              <w:sz w:val="32"/>
              <w:szCs w:val="32"/>
            </w:rPr>
            <w:t>Informacja dotycząca bezpieczeństwa i ochrony zdrowia</w:t>
          </w:r>
        </w:p>
        <w:p>
          <w:pPr>
            <w:pStyle w:val="ListParagraph"/>
            <w:rPr>
              <w:rFonts w:cs="Times New Roman"/>
              <w:sz w:val="24"/>
            </w:rPr>
          </w:pPr>
          <w:r>
            <w:rPr>
              <w:rFonts w:cs="Times New Roman"/>
              <w:sz w:val="24"/>
            </w:rPr>
          </w:r>
        </w:p>
      </w:sdtContent>
    </w:sdt>
    <w:p>
      <w:pPr>
        <w:pStyle w:val="Normal"/>
        <w:jc w:val="both"/>
        <w:rPr>
          <w:rFonts w:cs="Times New Roman"/>
          <w:b/>
          <w:b/>
          <w:spacing w:val="-2"/>
        </w:rPr>
      </w:pPr>
      <w:r>
        <w:rPr>
          <w:rFonts w:cs="Times New Roman"/>
          <w:b/>
          <w:spacing w:val="-2"/>
        </w:rPr>
        <w:t>Zamierzeniem budowlanym, dla którego opracowano niniejszą informację jest budowa mikroinstalacji fotowoltaicznej na budynku Przedszkola Miejskiego w Barczewie.</w:t>
      </w:r>
    </w:p>
    <w:p>
      <w:pPr>
        <w:pStyle w:val="Normal"/>
        <w:jc w:val="both"/>
        <w:rPr>
          <w:rFonts w:cs="Times New Roman"/>
          <w:b/>
          <w:b/>
        </w:rPr>
      </w:pPr>
      <w:r>
        <w:rPr>
          <w:rFonts w:cs="Times New Roman"/>
          <w:b/>
        </w:rPr>
        <w:t>Zakres realizacji robót:</w:t>
      </w:r>
    </w:p>
    <w:p>
      <w:pPr>
        <w:pStyle w:val="ListParagraph"/>
        <w:numPr>
          <w:ilvl w:val="0"/>
          <w:numId w:val="30"/>
        </w:numPr>
        <w:jc w:val="both"/>
        <w:rPr>
          <w:rFonts w:cs="Times New Roman"/>
        </w:rPr>
      </w:pPr>
      <w:r>
        <w:rPr>
          <w:rFonts w:cs="Times New Roman"/>
        </w:rPr>
        <w:t>montaż rozdzielni;</w:t>
      </w:r>
    </w:p>
    <w:p>
      <w:pPr>
        <w:pStyle w:val="ListParagraph"/>
        <w:numPr>
          <w:ilvl w:val="0"/>
          <w:numId w:val="30"/>
        </w:numPr>
        <w:jc w:val="both"/>
        <w:rPr>
          <w:rFonts w:cs="Times New Roman"/>
        </w:rPr>
      </w:pPr>
      <w:r>
        <w:rPr>
          <w:rFonts w:cs="Times New Roman"/>
        </w:rPr>
        <w:t>montaż w rozdzielni zabezpieczeń;</w:t>
      </w:r>
    </w:p>
    <w:p>
      <w:pPr>
        <w:pStyle w:val="ListParagraph"/>
        <w:numPr>
          <w:ilvl w:val="0"/>
          <w:numId w:val="30"/>
        </w:numPr>
        <w:jc w:val="both"/>
        <w:rPr>
          <w:rFonts w:cs="Times New Roman"/>
        </w:rPr>
      </w:pPr>
      <w:r>
        <w:rPr>
          <w:rFonts w:cs="Times New Roman"/>
        </w:rPr>
        <w:t>montaż instalacji elektrycznej w budynku wraz z tablicami bezpiecznikowymi.</w:t>
      </w:r>
    </w:p>
    <w:p>
      <w:pPr>
        <w:pStyle w:val="Normal"/>
        <w:jc w:val="both"/>
        <w:rPr>
          <w:rFonts w:cs="Times New Roman"/>
          <w:b/>
          <w:b/>
        </w:rPr>
      </w:pPr>
      <w:r>
        <w:rPr>
          <w:rFonts w:cs="Times New Roman"/>
          <w:b/>
        </w:rPr>
        <w:t>Kolejność realizacji robót:</w:t>
      </w:r>
    </w:p>
    <w:p>
      <w:pPr>
        <w:pStyle w:val="ListParagraph"/>
        <w:numPr>
          <w:ilvl w:val="0"/>
          <w:numId w:val="31"/>
        </w:numPr>
        <w:jc w:val="both"/>
        <w:rPr>
          <w:rFonts w:cs="Times New Roman"/>
        </w:rPr>
      </w:pPr>
      <w:r>
        <w:rPr>
          <w:rFonts w:cs="Times New Roman"/>
        </w:rPr>
        <w:t>ułożenie kabli instalacyjnych i montaż rozdzielni głównej i tablic bezpiecznikowych;</w:t>
      </w:r>
    </w:p>
    <w:p>
      <w:pPr>
        <w:pStyle w:val="ListParagraph"/>
        <w:numPr>
          <w:ilvl w:val="0"/>
          <w:numId w:val="31"/>
        </w:numPr>
        <w:jc w:val="both"/>
        <w:rPr>
          <w:rFonts w:cs="Times New Roman"/>
        </w:rPr>
      </w:pPr>
      <w:r>
        <w:rPr>
          <w:rFonts w:cs="Times New Roman"/>
        </w:rPr>
        <w:t>montaż osprzętu elektrycznego;</w:t>
      </w:r>
    </w:p>
    <w:p>
      <w:pPr>
        <w:pStyle w:val="ListParagraph"/>
        <w:numPr>
          <w:ilvl w:val="0"/>
          <w:numId w:val="31"/>
        </w:numPr>
        <w:jc w:val="both"/>
        <w:rPr>
          <w:rFonts w:cs="Times New Roman"/>
        </w:rPr>
      </w:pPr>
      <w:r>
        <w:rPr>
          <w:rFonts w:cs="Times New Roman"/>
        </w:rPr>
        <w:t>montaż instalacji fotowoltaicznej;</w:t>
      </w:r>
    </w:p>
    <w:p>
      <w:pPr>
        <w:pStyle w:val="ListParagraph"/>
        <w:numPr>
          <w:ilvl w:val="0"/>
          <w:numId w:val="31"/>
        </w:numPr>
        <w:jc w:val="both"/>
        <w:rPr>
          <w:rFonts w:cs="Times New Roman"/>
        </w:rPr>
      </w:pPr>
      <w:r>
        <w:rPr>
          <w:rFonts w:cs="Times New Roman"/>
        </w:rPr>
        <w:t>montaż instalacji przepięciowych;</w:t>
      </w:r>
    </w:p>
    <w:p>
      <w:pPr>
        <w:pStyle w:val="ListParagraph"/>
        <w:numPr>
          <w:ilvl w:val="0"/>
          <w:numId w:val="31"/>
        </w:numPr>
        <w:jc w:val="both"/>
        <w:rPr>
          <w:rFonts w:cs="Times New Roman"/>
        </w:rPr>
      </w:pPr>
      <w:r>
        <w:rPr>
          <w:rFonts w:cs="Times New Roman"/>
        </w:rPr>
        <w:t>wykonanie pomiarów powykonawczych instalacji</w:t>
      </w:r>
    </w:p>
    <w:p>
      <w:pPr>
        <w:pStyle w:val="ListParagraph"/>
        <w:jc w:val="both"/>
        <w:rPr>
          <w:rFonts w:cs="Times New Roman"/>
        </w:rPr>
      </w:pPr>
      <w:r>
        <w:rPr>
          <w:rFonts w:cs="Times New Roman"/>
        </w:rPr>
      </w:r>
    </w:p>
    <w:p>
      <w:pPr>
        <w:pStyle w:val="ListParagraph"/>
        <w:numPr>
          <w:ilvl w:val="0"/>
          <w:numId w:val="35"/>
        </w:numPr>
        <w:jc w:val="both"/>
        <w:rPr>
          <w:rFonts w:cs="Times New Roman"/>
          <w:b/>
          <w:b/>
        </w:rPr>
      </w:pPr>
      <w:r>
        <w:rPr>
          <w:rFonts w:cs="Times New Roman"/>
          <w:b/>
        </w:rPr>
        <w:t>Roboty przy budowie mikroinstalacji</w:t>
      </w:r>
    </w:p>
    <w:p>
      <w:pPr>
        <w:pStyle w:val="Normal"/>
        <w:jc w:val="both"/>
        <w:rPr>
          <w:rFonts w:cs="Times New Roman"/>
        </w:rPr>
      </w:pPr>
      <w:r>
        <w:rPr>
          <w:rFonts w:cs="Times New Roman"/>
        </w:rPr>
        <w:t>Zagrożenia występujące przy wykonywaniu robót wykończeniowych:</w:t>
      </w:r>
    </w:p>
    <w:p>
      <w:pPr>
        <w:pStyle w:val="ListParagraph"/>
        <w:numPr>
          <w:ilvl w:val="0"/>
          <w:numId w:val="32"/>
        </w:numPr>
        <w:jc w:val="both"/>
        <w:rPr>
          <w:rFonts w:cs="Times New Roman"/>
        </w:rPr>
      </w:pPr>
      <w:r>
        <w:rPr>
          <w:rFonts w:cs="Times New Roman"/>
        </w:rPr>
        <w:t>upadek pracownika z wysokości (brak zabezpieczenia uprzęży do pracy na wysokości, brak balustrad ochronnych przy podestach roboczych rusztowania; brak stosowania sprzętu chroniącego przed upadkiem z wysokości przy wykonywaniu robót związanych z montażem lub demontażem rusztowania);</w:t>
      </w:r>
    </w:p>
    <w:p>
      <w:pPr>
        <w:pStyle w:val="ListParagraph"/>
        <w:numPr>
          <w:ilvl w:val="0"/>
          <w:numId w:val="32"/>
        </w:numPr>
        <w:jc w:val="both"/>
        <w:rPr>
          <w:rFonts w:cs="Times New Roman"/>
        </w:rPr>
      </w:pPr>
      <w:r>
        <w:rPr>
          <w:rFonts w:cs="Times New Roman"/>
        </w:rPr>
        <w:t>uderzenie spadającym przedmiotem osoby postronnej korzystającej z ciągu pieszego usytuowanego przy budowanym obiekcie budowlanym (brak wygrodzenia strefy niebezpiecznej).</w:t>
      </w:r>
    </w:p>
    <w:p>
      <w:pPr>
        <w:pStyle w:val="Normal"/>
        <w:jc w:val="both"/>
        <w:rPr>
          <w:rFonts w:cs="Times New Roman"/>
        </w:rPr>
      </w:pPr>
      <w:r>
        <w:rPr>
          <w:rFonts w:cs="Times New Roman"/>
        </w:rPr>
        <w:t>Pracownicy zatrudnieni przy budowie mikroinstalacji fotowoltaicznych są odpowiednio przeszkoleni</w:t>
        <w:br/>
        <w:t>w zakresie BHP (wstępne, okresowe, stanowiskowe) oraz otrzymali odpowiedni instruktaż na konkretnym stanowisku pracy.</w:t>
      </w:r>
    </w:p>
    <w:p>
      <w:pPr>
        <w:pStyle w:val="Normal"/>
        <w:jc w:val="both"/>
        <w:rPr>
          <w:rFonts w:cs="Times New Roman"/>
        </w:rPr>
      </w:pPr>
      <w:r>
        <w:rPr>
          <w:rFonts w:cs="Times New Roman"/>
        </w:rPr>
        <w:t>W dziedzinie budownictwa elektrycznego budowa, a także eksploatacja linii kablowych i instalacji elektrycznych do 1 kV, a także nadziemnych charakteryzuje się występowaniem robót o zwiększonym zagrożeniu z punktu widzenia bezpieczeństwa i higieny pracy. Z tego względu ścisłe przestrzeganie obowiązujących przepisów BHP stanowi szczególnie odpowiedzialne zadanie dla personelu nadzoru</w:t>
        <w:br/>
        <w:t>i wszystkich pracowników zatrudnionych w tej dziedzinie.</w:t>
      </w:r>
    </w:p>
    <w:p>
      <w:pPr>
        <w:pStyle w:val="Normal"/>
        <w:jc w:val="both"/>
        <w:rPr>
          <w:rFonts w:cs="Times New Roman"/>
        </w:rPr>
      </w:pPr>
      <w:r>
        <w:rPr>
          <w:rFonts w:cs="Times New Roman"/>
        </w:rPr>
        <w:t>Ogólne zasady bezpieczeństwa i higieny pracy przy budowie, a także eksploatacji linii należy przyjmować z ogólnobudowlanych przepisów BHP wg Rozporządzenia Ministra Budownictwa</w:t>
        <w:br/>
        <w:t>i Przemysłu Materiałów Budowlanych z dnia 28.03.1972 r. w sprawie bezpieczeństwa i higieny pracy przy wykonywaniu robót budowlano-montażowych (Dz. U. nr 13, poz. 93).</w:t>
      </w:r>
    </w:p>
    <w:p>
      <w:pPr>
        <w:pStyle w:val="Normal"/>
        <w:jc w:val="both"/>
        <w:rPr>
          <w:rFonts w:cs="Times New Roman"/>
        </w:rPr>
      </w:pPr>
      <w:r>
        <w:rPr>
          <w:rFonts w:cs="Times New Roman"/>
        </w:rPr>
        <w:t>Ponadto obowiązują:</w:t>
      </w:r>
    </w:p>
    <w:p>
      <w:pPr>
        <w:pStyle w:val="ListParagraph"/>
        <w:numPr>
          <w:ilvl w:val="0"/>
          <w:numId w:val="33"/>
        </w:numPr>
        <w:jc w:val="both"/>
        <w:rPr>
          <w:rFonts w:cs="Times New Roman"/>
        </w:rPr>
      </w:pPr>
      <w:r>
        <w:rPr>
          <w:rFonts w:cs="Times New Roman"/>
        </w:rPr>
        <w:t>PN-90/Z-08057 Sprzęt chroniący przed upadkiem z wysokości;</w:t>
      </w:r>
    </w:p>
    <w:p>
      <w:pPr>
        <w:pStyle w:val="ListParagraph"/>
        <w:numPr>
          <w:ilvl w:val="0"/>
          <w:numId w:val="33"/>
        </w:numPr>
        <w:jc w:val="both"/>
        <w:rPr>
          <w:rFonts w:cs="Times New Roman"/>
        </w:rPr>
      </w:pPr>
      <w:r>
        <w:rPr>
          <w:rFonts w:cs="Times New Roman"/>
        </w:rPr>
        <w:t>Rozporządzenie Ministra Pracy i Polityki Socjalnej z dnia 28.05.1996 r. w sprawie rodzajów prac, które powinny być wykonywane przez co najmniej dwie osoby (Dz.U. nr 62, poz. 288);</w:t>
      </w:r>
    </w:p>
    <w:p>
      <w:pPr>
        <w:pStyle w:val="ListParagraph"/>
        <w:numPr>
          <w:ilvl w:val="0"/>
          <w:numId w:val="33"/>
        </w:numPr>
        <w:jc w:val="both"/>
        <w:rPr>
          <w:rFonts w:cs="Times New Roman"/>
        </w:rPr>
      </w:pPr>
      <w:r>
        <w:rPr>
          <w:rFonts w:cs="Times New Roman"/>
        </w:rPr>
        <w:t>Rozporządzenie Ministra Pracy i Polityki Socjalnej z dnia 28.05.1996 r. w sprawie rodzajów prac wymagających szczególnej sprawności psychofizycznej (Dz.U. nr 62, poz. 287).</w:t>
      </w:r>
    </w:p>
    <w:p>
      <w:pPr>
        <w:pStyle w:val="Normal"/>
        <w:jc w:val="both"/>
        <w:rPr>
          <w:rFonts w:cs="Times New Roman"/>
        </w:rPr>
      </w:pPr>
      <w:r>
        <w:rPr>
          <w:rFonts w:cs="Times New Roman"/>
        </w:rPr>
        <w:t>Przy ręcznej lub mechanicznej obróbce elementów stalowych i kamiennych, pracownicy powinni używać środków ochrony indywidualnej, takich jak:</w:t>
      </w:r>
    </w:p>
    <w:p>
      <w:pPr>
        <w:pStyle w:val="ListParagraph"/>
        <w:numPr>
          <w:ilvl w:val="0"/>
          <w:numId w:val="34"/>
        </w:numPr>
        <w:jc w:val="both"/>
        <w:rPr>
          <w:rFonts w:cs="Times New Roman"/>
        </w:rPr>
      </w:pPr>
      <w:r>
        <w:rPr>
          <w:rFonts w:cs="Times New Roman"/>
        </w:rPr>
        <w:t>gogle lub przyłbice ochronne;</w:t>
      </w:r>
    </w:p>
    <w:p>
      <w:pPr>
        <w:pStyle w:val="ListParagraph"/>
        <w:numPr>
          <w:ilvl w:val="0"/>
          <w:numId w:val="34"/>
        </w:numPr>
        <w:jc w:val="both"/>
        <w:rPr>
          <w:rFonts w:cs="Times New Roman"/>
        </w:rPr>
      </w:pPr>
      <w:r>
        <w:rPr>
          <w:rFonts w:cs="Times New Roman"/>
        </w:rPr>
        <w:t>hełmy ochronne;</w:t>
      </w:r>
    </w:p>
    <w:p>
      <w:pPr>
        <w:pStyle w:val="ListParagraph"/>
        <w:numPr>
          <w:ilvl w:val="0"/>
          <w:numId w:val="34"/>
        </w:numPr>
        <w:jc w:val="both"/>
        <w:rPr>
          <w:rFonts w:cs="Times New Roman"/>
        </w:rPr>
      </w:pPr>
      <w:r>
        <w:rPr>
          <w:rFonts w:cs="Times New Roman"/>
        </w:rPr>
        <w:t>uprzęż i liny do pracy na wysokości;</w:t>
      </w:r>
    </w:p>
    <w:p>
      <w:pPr>
        <w:pStyle w:val="ListParagraph"/>
        <w:numPr>
          <w:ilvl w:val="0"/>
          <w:numId w:val="34"/>
        </w:numPr>
        <w:jc w:val="both"/>
        <w:rPr>
          <w:rFonts w:cs="Times New Roman"/>
        </w:rPr>
      </w:pPr>
      <w:r>
        <w:rPr>
          <w:rFonts w:cs="Times New Roman"/>
        </w:rPr>
        <w:t>rękawice wzmocnione skórą;</w:t>
      </w:r>
    </w:p>
    <w:p>
      <w:pPr>
        <w:pStyle w:val="ListParagraph"/>
        <w:numPr>
          <w:ilvl w:val="0"/>
          <w:numId w:val="34"/>
        </w:numPr>
        <w:jc w:val="both"/>
        <w:rPr>
          <w:rFonts w:cs="Times New Roman"/>
        </w:rPr>
      </w:pPr>
      <w:r>
        <w:rPr>
          <w:rFonts w:cs="Times New Roman"/>
        </w:rPr>
        <w:t>obuwie z wkładkami stalowymi chroniącymi palce stóp.</w:t>
      </w:r>
    </w:p>
    <w:p>
      <w:pPr>
        <w:pStyle w:val="Normal"/>
        <w:jc w:val="both"/>
        <w:rPr>
          <w:rFonts w:cs="Times New Roman"/>
        </w:rPr>
      </w:pPr>
      <w:r>
        <w:rPr>
          <w:rFonts w:cs="Times New Roman"/>
        </w:rPr>
        <w:t>Stanowiska pracy powinny umożliwić swobodę ruchu, niezbędną do wykonywania pracy.</w:t>
      </w:r>
    </w:p>
    <w:p>
      <w:pPr>
        <w:pStyle w:val="ListParagraph"/>
        <w:numPr>
          <w:ilvl w:val="0"/>
          <w:numId w:val="35"/>
        </w:numPr>
        <w:jc w:val="both"/>
        <w:rPr>
          <w:rFonts w:cs="Times New Roman"/>
          <w:b/>
          <w:b/>
        </w:rPr>
      </w:pPr>
      <w:r>
        <w:rPr>
          <w:rFonts w:cs="Times New Roman"/>
          <w:b/>
        </w:rPr>
        <w:t>Wykaz istniejących obiektów budowlanych</w:t>
      </w:r>
    </w:p>
    <w:p>
      <w:pPr>
        <w:pStyle w:val="Normal"/>
        <w:jc w:val="both"/>
        <w:rPr>
          <w:rFonts w:cs="Times New Roman"/>
        </w:rPr>
      </w:pPr>
      <w:r>
        <w:rPr>
          <w:rFonts w:cs="Times New Roman"/>
        </w:rPr>
        <w:t>Przemysłowe, produkcyjne i energetyczne; biurowe.</w:t>
      </w:r>
    </w:p>
    <w:p>
      <w:pPr>
        <w:pStyle w:val="ListParagraph"/>
        <w:numPr>
          <w:ilvl w:val="0"/>
          <w:numId w:val="35"/>
        </w:numPr>
        <w:jc w:val="both"/>
        <w:rPr>
          <w:rFonts w:cs="Times New Roman"/>
        </w:rPr>
      </w:pPr>
      <w:r>
        <w:rPr>
          <w:rFonts w:cs="Times New Roman"/>
          <w:b/>
        </w:rPr>
        <w:t>Wskazanie elementów zagospodarowania działki lub terenu, które mogą stwarzać zagrożenie bezpieczeństwa i zdrowia ludzi.</w:t>
      </w:r>
    </w:p>
    <w:p>
      <w:pPr>
        <w:pStyle w:val="Normal"/>
        <w:jc w:val="both"/>
        <w:rPr>
          <w:rFonts w:cs="Times New Roman"/>
        </w:rPr>
      </w:pPr>
      <w:r>
        <w:rPr>
          <w:rFonts w:cs="Times New Roman"/>
        </w:rPr>
        <w:t>Inwestycja nie stwarza zagrożenia bezpieczeństwa i zdrowia ludzi na działkach przyległych do terenu inwestycji.</w:t>
      </w:r>
    </w:p>
    <w:p>
      <w:pPr>
        <w:pStyle w:val="ListParagraph"/>
        <w:numPr>
          <w:ilvl w:val="0"/>
          <w:numId w:val="35"/>
        </w:numPr>
        <w:jc w:val="both"/>
        <w:rPr>
          <w:rFonts w:cs="Times New Roman"/>
          <w:b/>
          <w:b/>
        </w:rPr>
      </w:pPr>
      <w:r>
        <w:rPr>
          <w:rFonts w:cs="Times New Roman"/>
          <w:b/>
        </w:rPr>
        <w:t>Wskazanie dotyczące przewidywanych zagrożeń występujących podczas realizacji robót budowlanych, określające skalę i rodzaje zagrożeń oraz miejsce i czas ich wystąpienia.</w:t>
      </w:r>
    </w:p>
    <w:p>
      <w:pPr>
        <w:pStyle w:val="Normal"/>
        <w:jc w:val="both"/>
        <w:rPr>
          <w:rFonts w:cs="Times New Roman"/>
        </w:rPr>
      </w:pPr>
      <w:r>
        <w:rPr>
          <w:rFonts w:cs="Times New Roman"/>
        </w:rPr>
        <w:t>Zagrożenie podczas prac na wysokości przy montażu paneli fotowoltaicznych i zasilających urządzeń elektrycznych.</w:t>
      </w:r>
    </w:p>
    <w:p>
      <w:pPr>
        <w:pStyle w:val="Normal"/>
        <w:jc w:val="both"/>
        <w:rPr>
          <w:rFonts w:cs="Times New Roman"/>
        </w:rPr>
      </w:pPr>
      <w:r>
        <w:rPr>
          <w:rFonts w:cs="Times New Roman"/>
        </w:rPr>
        <w:t>W trakcie wykonywania robót istnieje zagrożenie:</w:t>
      </w:r>
    </w:p>
    <w:p>
      <w:pPr>
        <w:pStyle w:val="ListParagraph"/>
        <w:numPr>
          <w:ilvl w:val="0"/>
          <w:numId w:val="36"/>
        </w:numPr>
        <w:jc w:val="both"/>
        <w:rPr>
          <w:rFonts w:cs="Times New Roman"/>
        </w:rPr>
      </w:pPr>
      <w:r>
        <w:rPr>
          <w:rFonts w:cs="Times New Roman"/>
        </w:rPr>
        <w:t>stłuczeniem;</w:t>
      </w:r>
    </w:p>
    <w:p>
      <w:pPr>
        <w:pStyle w:val="ListParagraph"/>
        <w:numPr>
          <w:ilvl w:val="0"/>
          <w:numId w:val="36"/>
        </w:numPr>
        <w:jc w:val="both"/>
        <w:rPr>
          <w:rFonts w:cs="Times New Roman"/>
        </w:rPr>
      </w:pPr>
      <w:r>
        <w:rPr>
          <w:rFonts w:cs="Times New Roman"/>
        </w:rPr>
        <w:t>skaleczeniem;</w:t>
      </w:r>
    </w:p>
    <w:p>
      <w:pPr>
        <w:pStyle w:val="ListParagraph"/>
        <w:numPr>
          <w:ilvl w:val="0"/>
          <w:numId w:val="36"/>
        </w:numPr>
        <w:jc w:val="both"/>
        <w:rPr>
          <w:rFonts w:cs="Times New Roman"/>
        </w:rPr>
      </w:pPr>
      <w:r>
        <w:rPr>
          <w:rFonts w:cs="Times New Roman"/>
        </w:rPr>
        <w:t>porażeniem prądem elektrycznym;</w:t>
      </w:r>
    </w:p>
    <w:p>
      <w:pPr>
        <w:pStyle w:val="ListParagraph"/>
        <w:numPr>
          <w:ilvl w:val="0"/>
          <w:numId w:val="36"/>
        </w:numPr>
        <w:jc w:val="both"/>
        <w:rPr>
          <w:rFonts w:cs="Times New Roman"/>
        </w:rPr>
      </w:pPr>
      <w:r>
        <w:rPr>
          <w:rFonts w:cs="Times New Roman"/>
        </w:rPr>
        <w:t>poparzeniem;</w:t>
      </w:r>
    </w:p>
    <w:p>
      <w:pPr>
        <w:pStyle w:val="ListParagraph"/>
        <w:numPr>
          <w:ilvl w:val="0"/>
          <w:numId w:val="36"/>
        </w:numPr>
        <w:jc w:val="both"/>
        <w:rPr>
          <w:rFonts w:cs="Times New Roman"/>
        </w:rPr>
      </w:pPr>
      <w:r>
        <w:rPr>
          <w:rFonts w:cs="Times New Roman"/>
        </w:rPr>
        <w:t>upadkiem.</w:t>
      </w:r>
    </w:p>
    <w:p>
      <w:pPr>
        <w:pStyle w:val="Normal"/>
        <w:jc w:val="both"/>
        <w:rPr>
          <w:rFonts w:cs="Times New Roman"/>
        </w:rPr>
      </w:pPr>
      <w:r>
        <w:rPr>
          <w:rFonts w:cs="Times New Roman"/>
        </w:rPr>
        <w:t>Czynności przewidywane w trakcie budowy należy sklasyfikować względem ryzyka i zastosować przewidziane odpowiednimi przepisami zabezpieczenia.</w:t>
      </w:r>
    </w:p>
    <w:p>
      <w:pPr>
        <w:pStyle w:val="ListParagraph"/>
        <w:numPr>
          <w:ilvl w:val="0"/>
          <w:numId w:val="35"/>
        </w:numPr>
        <w:jc w:val="both"/>
        <w:rPr>
          <w:rFonts w:cs="Times New Roman"/>
          <w:b/>
          <w:b/>
        </w:rPr>
      </w:pPr>
      <w:r>
        <w:rPr>
          <w:rFonts w:cs="Times New Roman"/>
          <w:b/>
        </w:rPr>
        <w:t>Wskazanie sposobu prowadzenia instruktażu pracowników przed przystąpieniem do realizacji robót szczególnie niebezpiecznych.</w:t>
      </w:r>
    </w:p>
    <w:p>
      <w:pPr>
        <w:pStyle w:val="Normal"/>
        <w:jc w:val="both"/>
        <w:rPr>
          <w:rFonts w:cs="Times New Roman"/>
        </w:rPr>
      </w:pPr>
      <w:r>
        <w:rPr>
          <w:rFonts w:cs="Times New Roman"/>
        </w:rPr>
        <w:t>Przed przystąpieniem do robót należy zapoznać pracowników z zakresem stanowiskowym prac wskazać miejsce występowania zagrożeń oraz dokonać szkolenia w zakresie BHP na stanowisku pracy i potwierdzić na piśmie przeprowadzenie szkolenia.</w:t>
      </w:r>
    </w:p>
    <w:p>
      <w:pPr>
        <w:pStyle w:val="Normal"/>
        <w:jc w:val="both"/>
        <w:rPr>
          <w:rFonts w:cs="Times New Roman"/>
        </w:rPr>
      </w:pPr>
      <w:r>
        <w:rPr>
          <w:rFonts w:cs="Times New Roman"/>
        </w:rPr>
        <w:t>Pracownicy zatrudnieni przy montażu powinni:</w:t>
      </w:r>
    </w:p>
    <w:p>
      <w:pPr>
        <w:pStyle w:val="ListParagraph"/>
        <w:numPr>
          <w:ilvl w:val="0"/>
          <w:numId w:val="37"/>
        </w:numPr>
        <w:jc w:val="both"/>
        <w:rPr>
          <w:rFonts w:cs="Times New Roman"/>
        </w:rPr>
      </w:pPr>
      <w:r>
        <w:rPr>
          <w:rFonts w:cs="Times New Roman"/>
        </w:rPr>
        <w:t>posiadać aktualne badania lekarskie;</w:t>
      </w:r>
    </w:p>
    <w:p>
      <w:pPr>
        <w:pStyle w:val="ListParagraph"/>
        <w:numPr>
          <w:ilvl w:val="0"/>
          <w:numId w:val="37"/>
        </w:numPr>
        <w:jc w:val="both"/>
        <w:rPr>
          <w:rFonts w:cs="Times New Roman"/>
        </w:rPr>
      </w:pPr>
      <w:r>
        <w:rPr>
          <w:rFonts w:cs="Times New Roman"/>
        </w:rPr>
        <w:t>posiadać odpowiednie zaświadczenia kwalifikacyjne (w zależności od rodzaju wykonywanych prac);</w:t>
      </w:r>
    </w:p>
    <w:p>
      <w:pPr>
        <w:pStyle w:val="ListParagraph"/>
        <w:numPr>
          <w:ilvl w:val="0"/>
          <w:numId w:val="37"/>
        </w:numPr>
        <w:jc w:val="both"/>
        <w:rPr>
          <w:rFonts w:cs="Times New Roman"/>
        </w:rPr>
      </w:pPr>
      <w:r>
        <w:rPr>
          <w:rFonts w:cs="Times New Roman"/>
        </w:rPr>
        <w:t>posiadać poświadczenie szkolenia okresowego BHP.</w:t>
      </w:r>
    </w:p>
    <w:p>
      <w:pPr>
        <w:pStyle w:val="ListParagraph"/>
        <w:jc w:val="both"/>
        <w:rPr>
          <w:rFonts w:cs="Times New Roman"/>
        </w:rPr>
      </w:pPr>
      <w:r>
        <w:rPr>
          <w:rFonts w:cs="Times New Roman"/>
        </w:rPr>
      </w:r>
    </w:p>
    <w:p>
      <w:pPr>
        <w:pStyle w:val="ListParagraph"/>
        <w:numPr>
          <w:ilvl w:val="0"/>
          <w:numId w:val="35"/>
        </w:numPr>
        <w:jc w:val="both"/>
        <w:rPr>
          <w:rFonts w:cs="Times New Roman"/>
          <w:b/>
          <w:b/>
        </w:rPr>
      </w:pPr>
      <w:r>
        <w:rPr>
          <w:rFonts w:cs="Times New Roman"/>
          <w:b/>
        </w:rPr>
        <w:t>Wskazanie środków technicznych i organizacyjnych zapobiegających niebezpieczeństwom wynikającym z wykonywania robót budowlanych w strefach szczególnego zagrożenia zdrowia lub w ich sąsiedztwie, w tym zapewniających bezpieczną i sprawną komunikację, umożliwiającą szybką ewakuację na wypadek pożaru, awarii i innych zagrożeń.</w:t>
      </w:r>
    </w:p>
    <w:p>
      <w:pPr>
        <w:pStyle w:val="Normal"/>
        <w:jc w:val="both"/>
        <w:rPr>
          <w:rFonts w:cs="Times New Roman"/>
        </w:rPr>
      </w:pPr>
      <w:r>
        <w:rPr>
          <w:rFonts w:cs="Times New Roman"/>
        </w:rPr>
        <w:t>Roboty montażowe muszą być wykonywane zgodnie z zasadami ustalonymi w przepisach dotyczących bezpieczeństwa i higieny pracy przy urządzeniach i instalacjach elektroenergetycznych, opublikowanych w rozporządzeniu Ministra Gospodarki z dnia 17 września 1999 r. w sprawie bezpieczeństwa i higieny pracy przy urządzeniach i instalacjach energetycznych. (Dz.U. 1999 r. nr 80 poz. 912). W szczególności należy zwrócić uwagę na:</w:t>
      </w:r>
    </w:p>
    <w:p>
      <w:pPr>
        <w:pStyle w:val="ListParagraph"/>
        <w:numPr>
          <w:ilvl w:val="0"/>
          <w:numId w:val="38"/>
        </w:numPr>
        <w:jc w:val="both"/>
        <w:rPr>
          <w:rFonts w:cs="Times New Roman"/>
        </w:rPr>
      </w:pPr>
      <w:r>
        <w:rPr>
          <w:rFonts w:cs="Times New Roman"/>
        </w:rPr>
        <w:t>poprawne przygotowanie, zabezpieczone i oznakowanie miejsce pracy;</w:t>
      </w:r>
    </w:p>
    <w:p>
      <w:pPr>
        <w:pStyle w:val="ListParagraph"/>
        <w:numPr>
          <w:ilvl w:val="0"/>
          <w:numId w:val="38"/>
        </w:numPr>
        <w:jc w:val="both"/>
        <w:rPr>
          <w:rFonts w:cs="Times New Roman"/>
        </w:rPr>
      </w:pPr>
      <w:r>
        <w:rPr>
          <w:rFonts w:cs="Times New Roman"/>
        </w:rPr>
        <w:t>wyłączenie urządzeń przy których będą wykonywane prace z ruchu (pozbawienie napięcia);</w:t>
      </w:r>
    </w:p>
    <w:p>
      <w:pPr>
        <w:pStyle w:val="ListParagraph"/>
        <w:numPr>
          <w:ilvl w:val="0"/>
          <w:numId w:val="38"/>
        </w:numPr>
        <w:jc w:val="both"/>
        <w:rPr>
          <w:rFonts w:cs="Times New Roman"/>
        </w:rPr>
      </w:pPr>
      <w:r>
        <w:rPr>
          <w:rFonts w:cs="Times New Roman"/>
        </w:rPr>
        <w:t>uniemożliwienie dokonania zmian środków ochrony i zabezpieczeń przez osoby nieupoważnione;</w:t>
      </w:r>
    </w:p>
    <w:p>
      <w:pPr>
        <w:pStyle w:val="ListParagraph"/>
        <w:numPr>
          <w:ilvl w:val="0"/>
          <w:numId w:val="38"/>
        </w:numPr>
        <w:jc w:val="both"/>
        <w:rPr>
          <w:rFonts w:cs="Times New Roman"/>
        </w:rPr>
      </w:pPr>
      <w:r>
        <w:rPr>
          <w:rFonts w:cs="Times New Roman"/>
        </w:rPr>
        <w:t>wykonywanie prac przez co najmniej dwie osoby;</w:t>
      </w:r>
    </w:p>
    <w:p>
      <w:pPr>
        <w:pStyle w:val="ListParagraph"/>
        <w:numPr>
          <w:ilvl w:val="0"/>
          <w:numId w:val="38"/>
        </w:numPr>
        <w:jc w:val="both"/>
        <w:rPr>
          <w:rFonts w:cs="Times New Roman"/>
        </w:rPr>
      </w:pPr>
      <w:r>
        <w:rPr>
          <w:rFonts w:cs="Times New Roman"/>
        </w:rPr>
        <w:t>zastosowanie narzędzi i sprzętu ochronnego, posiadających aktualne świadectwa i oznaczenia prób okresowych w zakresie określonym w Polskich normach i dokumentacji producenta;</w:t>
      </w:r>
    </w:p>
    <w:p>
      <w:pPr>
        <w:pStyle w:val="ListParagraph"/>
        <w:numPr>
          <w:ilvl w:val="0"/>
          <w:numId w:val="38"/>
        </w:numPr>
        <w:jc w:val="both"/>
        <w:rPr>
          <w:rFonts w:cs="Times New Roman"/>
        </w:rPr>
      </w:pPr>
      <w:r>
        <w:rPr>
          <w:rFonts w:cs="Times New Roman"/>
        </w:rPr>
        <w:t>sprawdzanie stanu technicznego narzędzi pracy i sprzętu ochronnego bezpośrednio przed jego użyciem;</w:t>
      </w:r>
    </w:p>
    <w:p>
      <w:pPr>
        <w:pStyle w:val="ListParagraph"/>
        <w:numPr>
          <w:ilvl w:val="0"/>
          <w:numId w:val="38"/>
        </w:numPr>
        <w:jc w:val="both"/>
        <w:rPr>
          <w:rFonts w:cs="Times New Roman"/>
        </w:rPr>
      </w:pPr>
      <w:r>
        <w:rPr>
          <w:rFonts w:cs="Times New Roman"/>
        </w:rPr>
        <w:t>sprawdzenie poprawności wykonania przerw izolacyjnych w obwodach wyłączanych spod napięcia;</w:t>
      </w:r>
    </w:p>
    <w:p>
      <w:pPr>
        <w:pStyle w:val="ListParagraph"/>
        <w:numPr>
          <w:ilvl w:val="0"/>
          <w:numId w:val="38"/>
        </w:numPr>
        <w:jc w:val="both"/>
        <w:rPr>
          <w:rFonts w:cs="Times New Roman"/>
        </w:rPr>
      </w:pPr>
      <w:r>
        <w:rPr>
          <w:rFonts w:cs="Times New Roman"/>
        </w:rPr>
        <w:t>zastosowanie zabezpieczeń przed przypadkowym załączeniem napięcia,</w:t>
      </w:r>
    </w:p>
    <w:p>
      <w:pPr>
        <w:pStyle w:val="ListParagraph"/>
        <w:numPr>
          <w:ilvl w:val="0"/>
          <w:numId w:val="38"/>
        </w:numPr>
        <w:jc w:val="both"/>
        <w:rPr>
          <w:rFonts w:cs="Times New Roman"/>
        </w:rPr>
      </w:pPr>
      <w:r>
        <w:rPr>
          <w:rFonts w:cs="Times New Roman"/>
        </w:rPr>
        <w:t>sprawdzenie braku napięcia w wyłączonym obwodzie;</w:t>
      </w:r>
    </w:p>
    <w:p>
      <w:pPr>
        <w:pStyle w:val="ListParagraph"/>
        <w:numPr>
          <w:ilvl w:val="0"/>
          <w:numId w:val="38"/>
        </w:numPr>
        <w:jc w:val="both"/>
        <w:rPr>
          <w:rFonts w:cs="Times New Roman"/>
        </w:rPr>
      </w:pPr>
      <w:r>
        <w:rPr>
          <w:rFonts w:cs="Times New Roman"/>
        </w:rPr>
        <w:t>uziemienie wyłączonego obwodu.</w:t>
      </w:r>
    </w:p>
    <w:p>
      <w:pPr>
        <w:pStyle w:val="Normal"/>
        <w:jc w:val="both"/>
        <w:rPr>
          <w:rFonts w:cs="Times New Roman"/>
        </w:rPr>
      </w:pPr>
      <w:r>
        <w:rPr>
          <w:rFonts w:cs="Times New Roman"/>
        </w:rPr>
        <w:t>Prace powinny być wykonywane na podstawie polecenia pisemnego. Polecenie powinno zawierać:</w:t>
      </w:r>
    </w:p>
    <w:p>
      <w:pPr>
        <w:pStyle w:val="ListParagraph"/>
        <w:numPr>
          <w:ilvl w:val="0"/>
          <w:numId w:val="39"/>
        </w:numPr>
        <w:jc w:val="both"/>
        <w:rPr>
          <w:rFonts w:cs="Times New Roman"/>
        </w:rPr>
      </w:pPr>
      <w:r>
        <w:rPr>
          <w:rFonts w:cs="Times New Roman"/>
        </w:rPr>
        <w:t>zakres, rodzaj, miejsce i termin wykonania prac;</w:t>
      </w:r>
    </w:p>
    <w:p>
      <w:pPr>
        <w:pStyle w:val="ListParagraph"/>
        <w:numPr>
          <w:ilvl w:val="0"/>
          <w:numId w:val="39"/>
        </w:numPr>
        <w:jc w:val="both"/>
        <w:rPr>
          <w:rFonts w:cs="Times New Roman"/>
        </w:rPr>
      </w:pPr>
      <w:r>
        <w:rPr>
          <w:rFonts w:cs="Times New Roman"/>
        </w:rPr>
        <w:t>środki i warunki bezpiecznego wykonania prac;</w:t>
      </w:r>
    </w:p>
    <w:p>
      <w:pPr>
        <w:pStyle w:val="ListParagraph"/>
        <w:numPr>
          <w:ilvl w:val="0"/>
          <w:numId w:val="39"/>
        </w:numPr>
        <w:jc w:val="both"/>
        <w:rPr>
          <w:rFonts w:cs="Times New Roman"/>
        </w:rPr>
      </w:pPr>
      <w:r>
        <w:rPr>
          <w:rFonts w:cs="Times New Roman"/>
        </w:rPr>
        <w:t>liczbę pracowników skierowanych do pracy;</w:t>
      </w:r>
    </w:p>
    <w:p>
      <w:pPr>
        <w:pStyle w:val="ListParagraph"/>
        <w:numPr>
          <w:ilvl w:val="0"/>
          <w:numId w:val="39"/>
        </w:numPr>
        <w:jc w:val="both"/>
        <w:rPr>
          <w:rFonts w:cs="Times New Roman"/>
        </w:rPr>
      </w:pPr>
      <w:r>
        <w:rPr>
          <w:rFonts w:cs="Times New Roman"/>
        </w:rPr>
        <w:t>dane osobowe (wraz ze stanowiskiem służbowym) pracowników odpowiedzialnych za organizację i wykonanie pracy, pełniących funkcje: koordynującego, dopuszczającego, kierownika robót;</w:t>
      </w:r>
    </w:p>
    <w:p>
      <w:pPr>
        <w:pStyle w:val="ListParagraph"/>
        <w:numPr>
          <w:ilvl w:val="0"/>
          <w:numId w:val="39"/>
        </w:numPr>
        <w:jc w:val="both"/>
        <w:rPr>
          <w:rFonts w:cs="Times New Roman"/>
        </w:rPr>
      </w:pPr>
      <w:r>
        <w:rPr>
          <w:rFonts w:cs="Times New Roman"/>
        </w:rPr>
        <w:t>planowane przerwy w pracy.</w:t>
      </w:r>
    </w:p>
    <w:p>
      <w:pPr>
        <w:pStyle w:val="Normal"/>
        <w:jc w:val="both"/>
        <w:rPr>
          <w:rFonts w:cs="Times New Roman"/>
        </w:rPr>
      </w:pPr>
      <w:r>
        <w:rPr>
          <w:rFonts w:cs="Times New Roman"/>
        </w:rPr>
        <w:t>Prace rozruchowe i próby techniczne urządzeń i instalacji powinny być prowadzone zgodnie</w:t>
        <w:br/>
        <w:t>z wymaganiami Polskich Norm, obowiązujących przepisów, instrukcji eksploatacji oraz wytycznych Inwestora.</w:t>
      </w:r>
    </w:p>
    <w:p>
      <w:pPr>
        <w:pStyle w:val="ListParagraph"/>
        <w:numPr>
          <w:ilvl w:val="0"/>
          <w:numId w:val="35"/>
        </w:numPr>
        <w:jc w:val="both"/>
        <w:rPr>
          <w:rFonts w:cs="Times New Roman"/>
          <w:b/>
          <w:b/>
        </w:rPr>
      </w:pPr>
      <w:r>
        <w:rPr>
          <w:rFonts w:cs="Times New Roman"/>
          <w:b/>
        </w:rPr>
        <w:t>Przepisy związane</w:t>
      </w:r>
    </w:p>
    <w:p>
      <w:pPr>
        <w:pStyle w:val="ListParagraph"/>
        <w:jc w:val="both"/>
        <w:rPr>
          <w:rFonts w:cs="Times New Roman"/>
          <w:b/>
          <w:b/>
        </w:rPr>
      </w:pPr>
      <w:r>
        <w:rPr>
          <w:rFonts w:cs="Times New Roman"/>
          <w:b/>
        </w:rPr>
      </w:r>
    </w:p>
    <w:p>
      <w:pPr>
        <w:pStyle w:val="ListParagraph"/>
        <w:numPr>
          <w:ilvl w:val="0"/>
          <w:numId w:val="40"/>
        </w:numPr>
        <w:jc w:val="both"/>
        <w:rPr>
          <w:rFonts w:cs="Times New Roman"/>
        </w:rPr>
      </w:pPr>
      <w:r>
        <w:rPr>
          <w:rFonts w:cs="Times New Roman"/>
        </w:rPr>
        <w:t>Ustawa z dn. 07.07.1994 r. – Prawo budowlane z późniejszymi zmianami;</w:t>
      </w:r>
    </w:p>
    <w:p>
      <w:pPr>
        <w:pStyle w:val="ListParagraph"/>
        <w:numPr>
          <w:ilvl w:val="0"/>
          <w:numId w:val="40"/>
        </w:numPr>
        <w:jc w:val="both"/>
        <w:rPr>
          <w:rFonts w:cs="Times New Roman"/>
        </w:rPr>
      </w:pPr>
      <w:r>
        <w:rPr>
          <w:rFonts w:cs="Times New Roman"/>
        </w:rPr>
        <w:t>Ustawa z dn. 10.04.1997 r. – Prawo energetyczne z późniejszymi zmianami;</w:t>
      </w:r>
    </w:p>
    <w:p>
      <w:pPr>
        <w:pStyle w:val="ListParagraph"/>
        <w:numPr>
          <w:ilvl w:val="0"/>
          <w:numId w:val="40"/>
        </w:numPr>
        <w:jc w:val="both"/>
        <w:rPr>
          <w:rFonts w:cs="Times New Roman"/>
        </w:rPr>
      </w:pPr>
      <w:r>
        <w:rPr>
          <w:rFonts w:cs="Times New Roman"/>
        </w:rPr>
        <w:t>Rozporządzenie Ministra Gospodarki z dnia 17 września 1999 r. w sprawie bezpieczeństwa</w:t>
        <w:br/>
        <w:t>i higieny pracy przy urządzeniach i instalacjach energetycznych. (Dz.U. 1999 r. nr 80 poz. 912).</w:t>
      </w:r>
    </w:p>
    <w:p>
      <w:pPr>
        <w:pStyle w:val="ListParagraph"/>
        <w:numPr>
          <w:ilvl w:val="0"/>
          <w:numId w:val="40"/>
        </w:numPr>
        <w:jc w:val="both"/>
        <w:rPr>
          <w:rFonts w:cs="Times New Roman"/>
        </w:rPr>
      </w:pPr>
      <w:r>
        <w:rPr>
          <w:rFonts w:cs="Times New Roman"/>
        </w:rPr>
        <w:t>Rozporządzenie Ministra Infrastruktury z dnia 06.02.2003 r. (Dz. U. nr 47 poz. 401) w sprawie bezpieczeństwa i higieny pracy przy wykonywaniu robót budowlanych.</w:t>
      </w:r>
    </w:p>
    <w:p>
      <w:pPr>
        <w:pStyle w:val="ListParagraph"/>
        <w:jc w:val="both"/>
        <w:rPr>
          <w:rFonts w:cs="Times New Roman"/>
        </w:rPr>
      </w:pPr>
      <w:r>
        <w:rPr>
          <w:rFonts w:cs="Times New Roman"/>
        </w:rPr>
      </w:r>
    </w:p>
    <w:p>
      <w:pPr>
        <w:pStyle w:val="ListParagraph"/>
        <w:numPr>
          <w:ilvl w:val="0"/>
          <w:numId w:val="35"/>
        </w:numPr>
        <w:jc w:val="both"/>
        <w:rPr>
          <w:rFonts w:cs="Times New Roman"/>
          <w:b/>
          <w:b/>
        </w:rPr>
      </w:pPr>
      <w:r>
        <w:rPr>
          <w:rFonts w:cs="Times New Roman"/>
          <w:b/>
        </w:rPr>
        <w:t>Przed przystąpieniem do robót wymagane jest opracowanie plan BIOZ przez kierownika robót.</w:t>
      </w:r>
    </w:p>
    <w:p>
      <w:pPr>
        <w:pStyle w:val="ListParagraph"/>
        <w:jc w:val="both"/>
        <w:rPr>
          <w:rFonts w:cs="Times New Roman"/>
          <w:b/>
          <w:b/>
        </w:rPr>
      </w:pPr>
      <w:r>
        <w:rPr>
          <w:rFonts w:cs="Times New Roman"/>
          <w:b/>
        </w:rPr>
      </w:r>
    </w:p>
    <w:p>
      <w:pPr>
        <w:pStyle w:val="ListParagraph"/>
        <w:numPr>
          <w:ilvl w:val="0"/>
          <w:numId w:val="35"/>
        </w:numPr>
        <w:jc w:val="both"/>
        <w:rPr>
          <w:rFonts w:cs="Times New Roman"/>
          <w:b/>
          <w:b/>
        </w:rPr>
      </w:pPr>
      <w:r>
        <w:rPr>
          <w:rFonts w:cs="Times New Roman"/>
          <w:b/>
        </w:rPr>
        <w:t>Podstawa prawna opracowania</w:t>
      </w:r>
    </w:p>
    <w:p>
      <w:pPr>
        <w:pStyle w:val="ListParagraph"/>
        <w:jc w:val="both"/>
        <w:rPr>
          <w:rFonts w:cs="Times New Roman"/>
          <w:b/>
          <w:b/>
        </w:rPr>
      </w:pPr>
      <w:r>
        <w:rPr>
          <w:rFonts w:cs="Times New Roman"/>
          <w:b/>
        </w:rPr>
      </w:r>
    </w:p>
    <w:p>
      <w:pPr>
        <w:pStyle w:val="ListParagraph"/>
        <w:numPr>
          <w:ilvl w:val="0"/>
          <w:numId w:val="41"/>
        </w:numPr>
        <w:jc w:val="both"/>
        <w:rPr>
          <w:rFonts w:cs="Times New Roman"/>
          <w:spacing w:val="-2"/>
        </w:rPr>
      </w:pPr>
      <w:r>
        <w:rPr>
          <w:rFonts w:cs="Times New Roman"/>
          <w:spacing w:val="-2"/>
        </w:rPr>
        <w:t>ustawa z dnia 26 czerwca 1974 r. – Kodeks pracy (t. jedn. Dz.U. z 1998 r. nr 21 poz 94 z późn. zm.);</w:t>
      </w:r>
    </w:p>
    <w:p>
      <w:pPr>
        <w:pStyle w:val="ListParagraph"/>
        <w:numPr>
          <w:ilvl w:val="0"/>
          <w:numId w:val="41"/>
        </w:numPr>
        <w:jc w:val="both"/>
        <w:rPr>
          <w:rFonts w:cs="Times New Roman"/>
        </w:rPr>
      </w:pPr>
      <w:r>
        <w:rPr>
          <w:rFonts w:cs="Times New Roman"/>
        </w:rPr>
        <w:t>art. 21 „a” ustawy z dnia 7 lipca 1994 r. – Prawo budowlane (Dz.U. z 2000 r. nr 106 poz. 1126 z późn. zm.);</w:t>
      </w:r>
    </w:p>
    <w:p>
      <w:pPr>
        <w:pStyle w:val="ListParagraph"/>
        <w:numPr>
          <w:ilvl w:val="0"/>
          <w:numId w:val="41"/>
        </w:numPr>
        <w:jc w:val="both"/>
        <w:rPr>
          <w:rFonts w:cs="Times New Roman"/>
        </w:rPr>
      </w:pPr>
      <w:r>
        <w:rPr>
          <w:rFonts w:cs="Times New Roman"/>
        </w:rPr>
        <w:t>ustawa z dnia 21 grudnia 2000 r. o dozorze technicznym (Dz.U. nr 122 poz. 1321 z póź. zm.);</w:t>
      </w:r>
    </w:p>
    <w:p>
      <w:pPr>
        <w:pStyle w:val="ListParagraph"/>
        <w:numPr>
          <w:ilvl w:val="0"/>
          <w:numId w:val="41"/>
        </w:numPr>
        <w:jc w:val="both"/>
        <w:rPr>
          <w:rFonts w:cs="Times New Roman"/>
        </w:rPr>
      </w:pPr>
      <w:r>
        <w:rPr>
          <w:rFonts w:cs="Times New Roman"/>
        </w:rPr>
        <w:t>rozporządzenie Ministra Infrastruktury z dnia 27 sierpnia 2002 r. w sprawie szczegółowego zakresu i formy planu bezpieczeństwa i ochrony zdrowia oraz szczegółowego zakresu rodzajów robót budowlanych, stwarzających zagrożenia bezpieczeństwa i zdrowia ludzi (Dz.U. nr 151 poz. 1256);</w:t>
      </w:r>
    </w:p>
    <w:p>
      <w:pPr>
        <w:pStyle w:val="ListParagraph"/>
        <w:numPr>
          <w:ilvl w:val="0"/>
          <w:numId w:val="41"/>
        </w:numPr>
        <w:jc w:val="both"/>
        <w:rPr>
          <w:rFonts w:cs="Times New Roman"/>
        </w:rPr>
      </w:pPr>
      <w:r>
        <w:rPr>
          <w:rFonts w:cs="Times New Roman"/>
        </w:rPr>
        <w:t>rozporządzenie Ministra Pracy i Polityki Socjalnej z dnia 28 maja 1996 r. w sprawie szczególnych zasad szkolenia w dziedzinie bezpieczeństwa i higieny pracy (Dz.U. nr 62 poz. 285);</w:t>
      </w:r>
    </w:p>
    <w:p>
      <w:pPr>
        <w:pStyle w:val="ListParagraph"/>
        <w:numPr>
          <w:ilvl w:val="0"/>
          <w:numId w:val="41"/>
        </w:numPr>
        <w:jc w:val="both"/>
        <w:rPr>
          <w:rFonts w:cs="Times New Roman"/>
        </w:rPr>
      </w:pPr>
      <w:r>
        <w:rPr>
          <w:rFonts w:cs="Times New Roman"/>
        </w:rPr>
        <w:t>rozporządzenie Ministra Pracy i Polityki Socjalnej z dnia 28 maja 1996 r. w sprawie rodzajów prac wymagających szczególnej sprawności psychofizycznej (Dz.U. nr 62 poz. 287);</w:t>
      </w:r>
    </w:p>
    <w:p>
      <w:pPr>
        <w:pStyle w:val="ListParagraph"/>
        <w:numPr>
          <w:ilvl w:val="0"/>
          <w:numId w:val="41"/>
        </w:numPr>
        <w:jc w:val="both"/>
        <w:rPr>
          <w:rFonts w:cs="Times New Roman"/>
        </w:rPr>
      </w:pPr>
      <w:r>
        <w:rPr>
          <w:rFonts w:cs="Times New Roman"/>
        </w:rPr>
        <w:t>rozporządzenie Ministra Pracy i Polityki Socjalnej z dnia 28 maja 1996 r. w sprawie rodzajów prac, które powinny być wykonywane przez co najmniej dwie osoby (Dz.U. nr 62 poz. 288);</w:t>
      </w:r>
    </w:p>
    <w:p>
      <w:pPr>
        <w:pStyle w:val="ListParagraph"/>
        <w:numPr>
          <w:ilvl w:val="0"/>
          <w:numId w:val="41"/>
        </w:numPr>
        <w:jc w:val="both"/>
        <w:rPr>
          <w:rFonts w:cs="Times New Roman"/>
        </w:rPr>
      </w:pPr>
      <w:r>
        <w:rPr>
          <w:rFonts w:cs="Times New Roman"/>
        </w:rPr>
        <w:t>rozporządzenie Ministra Pracy i Polityki Socjalnej z dnia 29 maja 1996 r. w sprawie uprawnień rzeczoznawców do spraw bezpieczeństwa i higieny pracy, zasad opiniowania projektów budowlanych, w których przewiduje się pomieszczenia pracy oraz trybu powoływania członków Komisji Kwalifikacyjnej do Oceny Kandydatów na Rzeczoznawców (Dz.U. nr 62 poz. 290);</w:t>
      </w:r>
    </w:p>
    <w:p>
      <w:pPr>
        <w:pStyle w:val="ListParagraph"/>
        <w:numPr>
          <w:ilvl w:val="0"/>
          <w:numId w:val="41"/>
        </w:numPr>
        <w:jc w:val="both"/>
        <w:rPr>
          <w:rFonts w:cs="Times New Roman"/>
        </w:rPr>
      </w:pPr>
      <w:r>
        <w:rPr>
          <w:rFonts w:cs="Times New Roman"/>
        </w:rPr>
        <w:t>rozporządzenie Rady Ministrów z dnia 28 maja 1996 r. w sprawie profilaktycznych posiłków</w:t>
        <w:br/>
        <w:t>i napojów (Dz.U. nr 60 poz. 278);</w:t>
      </w:r>
    </w:p>
    <w:p>
      <w:pPr>
        <w:pStyle w:val="ListParagraph"/>
        <w:numPr>
          <w:ilvl w:val="0"/>
          <w:numId w:val="41"/>
        </w:numPr>
        <w:jc w:val="both"/>
        <w:rPr>
          <w:rFonts w:cs="Times New Roman"/>
        </w:rPr>
      </w:pPr>
      <w:r>
        <w:rPr>
          <w:rFonts w:cs="Times New Roman"/>
        </w:rPr>
        <w:t>rozporządzenie Ministra Pracy i Polityki Socjalnej z dnia 26 września 1997 r. w sprawie ogólnych przepisów bezpieczeństwa i higieny pracy (Dz.U. Nr 129 poz. 844 z póź. zm.);</w:t>
      </w:r>
    </w:p>
    <w:p>
      <w:pPr>
        <w:pStyle w:val="ListParagraph"/>
        <w:numPr>
          <w:ilvl w:val="0"/>
          <w:numId w:val="41"/>
        </w:numPr>
        <w:jc w:val="both"/>
        <w:rPr>
          <w:rFonts w:cs="Times New Roman"/>
        </w:rPr>
      </w:pPr>
      <w:r>
        <w:rPr>
          <w:rFonts w:cs="Times New Roman"/>
        </w:rPr>
        <w:t>rozporządzenie Ministra Gospodarki z dnia 20 września 20001 r. w sprawie bezpieczeństwa</w:t>
        <w:br/>
        <w:t>i higieny pracy podczas eksploatacji maszyn i innych urządzeń technicznych do robót ziemnych, budowlanych i drogowych (Dz.U. nr 118 poz. 1263);</w:t>
      </w:r>
    </w:p>
    <w:p>
      <w:pPr>
        <w:pStyle w:val="ListParagraph"/>
        <w:numPr>
          <w:ilvl w:val="0"/>
          <w:numId w:val="41"/>
        </w:numPr>
        <w:jc w:val="both"/>
        <w:rPr>
          <w:rFonts w:cs="Times New Roman"/>
        </w:rPr>
      </w:pPr>
      <w:r>
        <w:rPr>
          <w:rFonts w:cs="Times New Roman"/>
        </w:rPr>
        <w:t>rozporządzenie Rady Ministrów z dnia 16 lipca 2002 r. w sprawie rodzajów urządzeń technicznych podlegających dozorowi technicznemu (Dz.U. nr 120 poz. 1021);</w:t>
      </w:r>
    </w:p>
    <w:p>
      <w:pPr>
        <w:pStyle w:val="ListParagraph"/>
        <w:numPr>
          <w:ilvl w:val="0"/>
          <w:numId w:val="41"/>
        </w:numPr>
        <w:spacing w:before="0" w:after="160"/>
        <w:contextualSpacing/>
        <w:jc w:val="both"/>
        <w:rPr/>
      </w:pPr>
      <w:r>
        <w:rPr>
          <w:rFonts w:cs="Times New Roman"/>
        </w:rPr>
        <w:t>rozporządzenie Ministra Infrastruktury z dnia 6 lutego 2003 r. w sprawie bezpieczeństwa</w:t>
        <w:br/>
        <w:t>i higieny pracy podczas wykonywania robót budowlanych (Dz.U. 2003 nr 47 poz. 401).</w:t>
      </w:r>
    </w:p>
    <w:sectPr>
      <w:footerReference w:type="default" r:id="rId2"/>
      <w:type w:val="nextPage"/>
      <w:pgSz w:w="11906" w:h="16838"/>
      <w:pgMar w:left="1417" w:right="1417" w:header="0" w:top="1417" w:footer="708" w:bottom="1417" w:gutter="0"/>
      <w:pgNumType w:start="1"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Courier New">
    <w:charset w:val="ee"/>
    <w:family w:val="roman"/>
    <w:pitch w:val="variable"/>
  </w:font>
  <w:font w:name="Arial">
    <w:charset w:val="ee"/>
    <w:family w:val="roman"/>
    <w:pitch w:val="variable"/>
  </w:font>
  <w:font w:name="Liberation Sans">
    <w:altName w:val="Arial"/>
    <w:charset w:val="ee"/>
    <w:family w:val="roman"/>
    <w:pitch w:val="variable"/>
  </w:font>
  <w:font w:name="Times New Roman">
    <w:charset w:val="ee"/>
    <w:family w:val="roman"/>
    <w:pitch w:val="variable"/>
  </w:font>
  <w:font w:name="Helvetica Neue">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4646492"/>
    </w:sdtPr>
    <w:sdtContent>
      <w:p>
        <w:pPr>
          <w:pStyle w:val="Stopka"/>
          <w:pBdr>
            <w:top w:val="single" w:sz="4" w:space="1" w:color="D9D9D9"/>
          </w:pBdr>
          <w:jc w:val="right"/>
          <w:rPr/>
        </w:pPr>
        <w:r>
          <w:rPr/>
          <w:fldChar w:fldCharType="begin"/>
        </w:r>
        <w:r>
          <w:instrText> PAGE </w:instrText>
        </w:r>
        <w:r>
          <w:fldChar w:fldCharType="separate"/>
        </w:r>
        <w:r>
          <w:t>26</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rPr>
        <w:sz w:val="32"/>
        <w:b/>
        <w:rFonts w:ascii="Calibri" w:hAnsi="Calibri"/>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Courier New" w:hAnsi="Courier New" w:cs="Courier New" w:hint="default"/>
        <w:sz w:val="22"/>
        <w:szCs w:val="22"/>
        <w:w w:val="100"/>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720" w:hanging="360"/>
      </w:pPr>
      <w:rPr>
        <w:rFonts w:ascii="Symbol" w:hAnsi="Symbol" w:cs="Symbol" w:hint="default"/>
        <w:rFonts w:cs="Symbol"/>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Fonts w:cs="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8">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0">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5">
    <w:lvl w:ilvl="0">
      <w:start w:val="1"/>
      <w:numFmt w:val="decimal"/>
      <w:lvlText w:val="%1."/>
      <w:lvlJc w:val="left"/>
      <w:pPr>
        <w:ind w:left="720" w:hanging="360"/>
      </w:pPr>
      <w:rPr>
        <w:b/>
      </w:rPr>
    </w:lvl>
    <w:lvl w:ilvl="1">
      <w:start w:val="1"/>
      <w:numFmt w:val="bullet"/>
      <w:lvlText w:val="o"/>
      <w:lvlJc w:val="left"/>
      <w:pPr>
        <w:ind w:left="1440" w:hanging="360"/>
      </w:pPr>
      <w:rPr>
        <w:rFonts w:ascii="Courier New" w:hAnsi="Courier New" w:cs="Courier New" w:hint="default"/>
        <w:rFonts w:cs="Courier New"/>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1"/>
      <w:numFmt w:val="lowerLetter"/>
      <w:lvlText w:val="%1)"/>
      <w:lvlJc w:val="left"/>
      <w:pPr>
        <w:ind w:left="720" w:hanging="360"/>
      </w:pPr>
      <w:rPr>
        <w:b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2b62"/>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Heading 1"/>
    <w:basedOn w:val="Normal"/>
    <w:link w:val="Nagwek1Znak"/>
    <w:uiPriority w:val="9"/>
    <w:qFormat/>
    <w:rsid w:val="007a6a65"/>
    <w:pPr>
      <w:keepNext/>
      <w:keepLines/>
      <w:spacing w:before="240" w:after="0"/>
      <w:outlineLvl w:val="0"/>
    </w:pPr>
    <w:rPr>
      <w:rFonts w:ascii="Calibri Light" w:hAnsi="Calibri Light" w:eastAsia="游ゴシック Light"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TytuZnak" w:customStyle="1">
    <w:name w:val="Tytuł Znak"/>
    <w:basedOn w:val="DefaultParagraphFont"/>
    <w:link w:val="Tytu"/>
    <w:uiPriority w:val="10"/>
    <w:qFormat/>
    <w:rsid w:val="006317fc"/>
    <w:rPr>
      <w:rFonts w:ascii="Calibri Light" w:hAnsi="Calibri Light" w:eastAsia="游ゴシック Light" w:cs="" w:asciiTheme="majorHAnsi" w:cstheme="majorBidi" w:eastAsiaTheme="majorEastAsia" w:hAnsiTheme="majorHAnsi"/>
      <w:spacing w:val="-10"/>
      <w:sz w:val="56"/>
      <w:szCs w:val="56"/>
    </w:rPr>
  </w:style>
  <w:style w:type="character" w:styleId="BezodstpwZnak" w:customStyle="1">
    <w:name w:val="Bez odstępów Znak"/>
    <w:basedOn w:val="DefaultParagraphFont"/>
    <w:link w:val="Bezodstpw"/>
    <w:uiPriority w:val="1"/>
    <w:qFormat/>
    <w:rsid w:val="007a6a65"/>
    <w:rPr>
      <w:rFonts w:eastAsia="游明朝" w:eastAsiaTheme="minorEastAsia"/>
      <w:lang w:eastAsia="pl-PL"/>
    </w:rPr>
  </w:style>
  <w:style w:type="character" w:styleId="Nagwek1Znak" w:customStyle="1">
    <w:name w:val="Nagłówek 1 Znak"/>
    <w:basedOn w:val="DefaultParagraphFont"/>
    <w:link w:val="Nagwek1"/>
    <w:uiPriority w:val="9"/>
    <w:qFormat/>
    <w:rsid w:val="007a6a65"/>
    <w:rPr>
      <w:rFonts w:ascii="Calibri Light" w:hAnsi="Calibri Light" w:eastAsia="游ゴシック Light" w:cs="" w:asciiTheme="majorHAnsi" w:cstheme="majorBidi" w:eastAsiaTheme="majorEastAsia" w:hAnsiTheme="majorHAnsi"/>
      <w:color w:val="2E74B5" w:themeColor="accent1" w:themeShade="bf"/>
      <w:sz w:val="32"/>
      <w:szCs w:val="32"/>
    </w:rPr>
  </w:style>
  <w:style w:type="character" w:styleId="Czeinternetowe">
    <w:name w:val="Łącze internetowe"/>
    <w:basedOn w:val="DefaultParagraphFont"/>
    <w:uiPriority w:val="99"/>
    <w:unhideWhenUsed/>
    <w:rsid w:val="007a6a65"/>
    <w:rPr>
      <w:color w:val="0563C1" w:themeColor="hyperlink"/>
      <w:u w:val="single"/>
    </w:rPr>
  </w:style>
  <w:style w:type="character" w:styleId="NagwekZnak" w:customStyle="1">
    <w:name w:val="Nagłówek Znak"/>
    <w:basedOn w:val="DefaultParagraphFont"/>
    <w:link w:val="Nagwek"/>
    <w:uiPriority w:val="99"/>
    <w:qFormat/>
    <w:rsid w:val="00fe2492"/>
    <w:rPr/>
  </w:style>
  <w:style w:type="character" w:styleId="StopkaZnak" w:customStyle="1">
    <w:name w:val="Stopka Znak"/>
    <w:basedOn w:val="DefaultParagraphFont"/>
    <w:link w:val="Stopka"/>
    <w:uiPriority w:val="99"/>
    <w:qFormat/>
    <w:rsid w:val="00fe2492"/>
    <w:rPr/>
  </w:style>
  <w:style w:type="character" w:styleId="TekstprzypisukocowegoZnak" w:customStyle="1">
    <w:name w:val="Tekst przypisu końcowego Znak"/>
    <w:basedOn w:val="DefaultParagraphFont"/>
    <w:link w:val="Tekstprzypisukocowego"/>
    <w:uiPriority w:val="99"/>
    <w:semiHidden/>
    <w:qFormat/>
    <w:rsid w:val="005d2cc0"/>
    <w:rPr>
      <w:sz w:val="20"/>
      <w:szCs w:val="20"/>
    </w:rPr>
  </w:style>
  <w:style w:type="character" w:styleId="Endnotereference">
    <w:name w:val="endnote reference"/>
    <w:basedOn w:val="DefaultParagraphFont"/>
    <w:uiPriority w:val="99"/>
    <w:semiHidden/>
    <w:unhideWhenUsed/>
    <w:qFormat/>
    <w:rsid w:val="005d2cc0"/>
    <w:rPr>
      <w:vertAlign w:val="superscript"/>
    </w:rPr>
  </w:style>
  <w:style w:type="character" w:styleId="HTMLwstpniesformatowanyZnak" w:customStyle="1">
    <w:name w:val="HTML - wstępnie sformatowany Znak"/>
    <w:basedOn w:val="DefaultParagraphFont"/>
    <w:link w:val="HTML-wstpniesformatowany"/>
    <w:uiPriority w:val="99"/>
    <w:qFormat/>
    <w:rsid w:val="00d60775"/>
    <w:rPr>
      <w:rFonts w:ascii="Courier New" w:hAnsi="Courier New" w:cs="Courier New"/>
      <w:sz w:val="20"/>
      <w:szCs w:val="20"/>
      <w:lang w:eastAsia="pl-PL"/>
    </w:rPr>
  </w:style>
  <w:style w:type="character" w:styleId="Appleconvertedspace" w:customStyle="1">
    <w:name w:val="apple-converted-space"/>
    <w:basedOn w:val="DefaultParagraphFont"/>
    <w:qFormat/>
    <w:rsid w:val="00a35c9e"/>
    <w:rPr/>
  </w:style>
  <w:style w:type="character" w:styleId="TekstpodstawowyZnak" w:customStyle="1">
    <w:name w:val="Tekst podstawowy Znak"/>
    <w:basedOn w:val="DefaultParagraphFont"/>
    <w:link w:val="Tekstpodstawowy"/>
    <w:uiPriority w:val="1"/>
    <w:qFormat/>
    <w:rsid w:val="00cb63b9"/>
    <w:rPr>
      <w:rFonts w:ascii="Arial" w:hAnsi="Arial" w:eastAsia="Arial" w:cs="Arial"/>
      <w:i/>
      <w:lang w:val="en-US"/>
    </w:rPr>
  </w:style>
  <w:style w:type="character" w:styleId="ListLabel1">
    <w:name w:val="ListLabel 1"/>
    <w:qFormat/>
    <w:rPr>
      <w:b/>
      <w:color w:val="00000A"/>
      <w:sz w:val="3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ourier New" w:cs="Courier New"/>
      <w:w w:val="100"/>
      <w:sz w:val="22"/>
      <w:szCs w:val="22"/>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b/>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b/>
    </w:rPr>
  </w:style>
  <w:style w:type="character" w:styleId="ListLabel42">
    <w:name w:val="ListLabel 42"/>
    <w:qFormat/>
    <w:rPr>
      <w:color w:val="00000A"/>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b/>
    </w:rPr>
  </w:style>
  <w:style w:type="character" w:styleId="ListLabel98">
    <w:name w:val="ListLabel 98"/>
    <w:qFormat/>
    <w:rPr>
      <w:rFonts w:cs="Courier New"/>
    </w:rPr>
  </w:style>
  <w:style w:type="character" w:styleId="ListLabel99">
    <w:name w:val="ListLabel 99"/>
    <w:qFormat/>
    <w:rPr>
      <w:b w:val="false"/>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b/>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eastAsia="Courier New" w:cs="Courier New"/>
      <w:w w:val="100"/>
      <w:sz w:val="22"/>
      <w:szCs w:val="22"/>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ascii="Calibri" w:hAnsi="Calibri"/>
      <w:b/>
      <w:color w:val="00000A"/>
      <w:sz w:val="32"/>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character" w:styleId="ListLabel164">
    <w:name w:val="ListLabel 164"/>
    <w:qFormat/>
    <w:rPr>
      <w:rFonts w:cs="Symbol"/>
    </w:rPr>
  </w:style>
  <w:style w:type="character" w:styleId="ListLabel165">
    <w:name w:val="ListLabel 165"/>
    <w:qFormat/>
    <w:rPr>
      <w:rFonts w:cs="Courier New"/>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rFonts w:cs="Symbol"/>
    </w:rPr>
  </w:style>
  <w:style w:type="character" w:styleId="ListLabel174">
    <w:name w:val="ListLabel 174"/>
    <w:qFormat/>
    <w:rPr>
      <w:rFonts w:cs="Courier New"/>
    </w:rPr>
  </w:style>
  <w:style w:type="character" w:styleId="ListLabel175">
    <w:name w:val="ListLabel 175"/>
    <w:qFormat/>
    <w:rPr>
      <w:rFonts w:cs="Wingdings"/>
    </w:rPr>
  </w:style>
  <w:style w:type="character" w:styleId="ListLabel176">
    <w:name w:val="ListLabel 176"/>
    <w:qFormat/>
    <w:rPr>
      <w:rFonts w:cs="Symbol"/>
    </w:rPr>
  </w:style>
  <w:style w:type="character" w:styleId="ListLabel177">
    <w:name w:val="ListLabel 177"/>
    <w:qFormat/>
    <w:rPr>
      <w:rFonts w:cs="Courier New"/>
      <w:w w:val="100"/>
      <w:sz w:val="22"/>
      <w:szCs w:val="22"/>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b/>
    </w:rPr>
  </w:style>
  <w:style w:type="character" w:styleId="ListLabel186">
    <w:name w:val="ListLabel 186"/>
    <w:qFormat/>
    <w:rPr>
      <w:rFonts w:cs="Symbol"/>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cs="Symbol"/>
    </w:rPr>
  </w:style>
  <w:style w:type="character" w:styleId="ListLabel196">
    <w:name w:val="ListLabel 196"/>
    <w:qFormat/>
    <w:rPr>
      <w:rFonts w:cs="Courier New"/>
    </w:rPr>
  </w:style>
  <w:style w:type="character" w:styleId="ListLabel197">
    <w:name w:val="ListLabel 197"/>
    <w:qFormat/>
    <w:rPr>
      <w:rFonts w:cs="Wingdings"/>
    </w:rPr>
  </w:style>
  <w:style w:type="character" w:styleId="ListLabel198">
    <w:name w:val="ListLabel 198"/>
    <w:qFormat/>
    <w:rPr>
      <w:rFonts w:cs="Symbol"/>
    </w:rPr>
  </w:style>
  <w:style w:type="character" w:styleId="ListLabel199">
    <w:name w:val="ListLabel 199"/>
    <w:qFormat/>
    <w:rPr>
      <w:rFonts w:cs="Courier New"/>
    </w:rPr>
  </w:style>
  <w:style w:type="character" w:styleId="ListLabel200">
    <w:name w:val="ListLabel 200"/>
    <w:qFormat/>
    <w:rPr>
      <w:rFonts w:cs="Wingdings"/>
    </w:rPr>
  </w:style>
  <w:style w:type="character" w:styleId="ListLabel201">
    <w:name w:val="ListLabel 201"/>
    <w:qFormat/>
    <w:rPr>
      <w:rFonts w:cs="Symbol"/>
    </w:rPr>
  </w:style>
  <w:style w:type="character" w:styleId="ListLabel202">
    <w:name w:val="ListLabel 202"/>
    <w:qFormat/>
    <w:rPr>
      <w:rFonts w:cs="Courier New"/>
    </w:rPr>
  </w:style>
  <w:style w:type="character" w:styleId="ListLabel203">
    <w:name w:val="ListLabel 203"/>
    <w:qFormat/>
    <w:rPr>
      <w:rFonts w:cs="Wingdings"/>
    </w:rPr>
  </w:style>
  <w:style w:type="character" w:styleId="ListLabel204">
    <w:name w:val="ListLabel 204"/>
    <w:qFormat/>
    <w:rPr>
      <w:rFonts w:cs="Symbo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Courier New"/>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Symbol"/>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b/>
    </w:rPr>
  </w:style>
  <w:style w:type="character" w:styleId="ListLabel233">
    <w:name w:val="ListLabel 233"/>
    <w:qFormat/>
    <w:rPr>
      <w:rFonts w:cs="Symbol"/>
      <w:color w:val="00000A"/>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cs="Symbol"/>
    </w:rPr>
  </w:style>
  <w:style w:type="character" w:styleId="ListLabel240">
    <w:name w:val="ListLabel 240"/>
    <w:qFormat/>
    <w:rPr>
      <w:rFonts w:cs="Courier New"/>
    </w:rPr>
  </w:style>
  <w:style w:type="character" w:styleId="ListLabel241">
    <w:name w:val="ListLabel 241"/>
    <w:qFormat/>
    <w:rPr>
      <w:rFonts w:cs="Wingdings"/>
    </w:rPr>
  </w:style>
  <w:style w:type="character" w:styleId="ListLabel242">
    <w:name w:val="ListLabel 242"/>
    <w:qFormat/>
    <w:rPr>
      <w:rFonts w:cs="Symbol"/>
    </w:rPr>
  </w:style>
  <w:style w:type="character" w:styleId="ListLabel243">
    <w:name w:val="ListLabel 243"/>
    <w:qFormat/>
    <w:rPr>
      <w:rFonts w:cs="Courier New"/>
    </w:rPr>
  </w:style>
  <w:style w:type="character" w:styleId="ListLabel244">
    <w:name w:val="ListLabel 244"/>
    <w:qFormat/>
    <w:rPr>
      <w:rFonts w:cs="Wingdings"/>
    </w:rPr>
  </w:style>
  <w:style w:type="character" w:styleId="ListLabel245">
    <w:name w:val="ListLabel 245"/>
    <w:qFormat/>
    <w:rPr>
      <w:rFonts w:cs="Symbol"/>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cs="Symbol"/>
    </w:rPr>
  </w:style>
  <w:style w:type="character" w:styleId="ListLabel255">
    <w:name w:val="ListLabel 255"/>
    <w:qFormat/>
    <w:rPr>
      <w:rFonts w:cs="Courier New"/>
    </w:rPr>
  </w:style>
  <w:style w:type="character" w:styleId="ListLabel256">
    <w:name w:val="ListLabel 256"/>
    <w:qFormat/>
    <w:rPr>
      <w:rFonts w:cs="Wingdings"/>
    </w:rPr>
  </w:style>
  <w:style w:type="character" w:styleId="ListLabel257">
    <w:name w:val="ListLabel 257"/>
    <w:qFormat/>
    <w:rPr>
      <w:rFonts w:cs="Symbol"/>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Symbol"/>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Symbol"/>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cs="Symbol"/>
    </w:rPr>
  </w:style>
  <w:style w:type="character" w:styleId="ListLabel297">
    <w:name w:val="ListLabel 297"/>
    <w:qFormat/>
    <w:rPr>
      <w:rFonts w:cs="Courier New"/>
    </w:rPr>
  </w:style>
  <w:style w:type="character" w:styleId="ListLabel298">
    <w:name w:val="ListLabel 298"/>
    <w:qFormat/>
    <w:rPr>
      <w:rFonts w:cs="Wingdings"/>
    </w:rPr>
  </w:style>
  <w:style w:type="character" w:styleId="ListLabel299">
    <w:name w:val="ListLabel 299"/>
    <w:qFormat/>
    <w:rPr>
      <w:rFonts w:cs="Symbol"/>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cs="Symbol"/>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cs="Symbol"/>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character" w:styleId="ListLabel351">
    <w:name w:val="ListLabel 351"/>
    <w:qFormat/>
    <w:rPr>
      <w:rFonts w:cs="Symbol"/>
    </w:rPr>
  </w:style>
  <w:style w:type="character" w:styleId="ListLabel352">
    <w:name w:val="ListLabel 352"/>
    <w:qFormat/>
    <w:rPr>
      <w:rFonts w:cs="Courier New"/>
    </w:rPr>
  </w:style>
  <w:style w:type="character" w:styleId="ListLabel353">
    <w:name w:val="ListLabel 353"/>
    <w:qFormat/>
    <w:rPr>
      <w:rFonts w:cs="Wingdings"/>
    </w:rPr>
  </w:style>
  <w:style w:type="character" w:styleId="ListLabel354">
    <w:name w:val="ListLabel 354"/>
    <w:qFormat/>
    <w:rPr>
      <w:rFonts w:cs="Symbol"/>
    </w:rPr>
  </w:style>
  <w:style w:type="character" w:styleId="ListLabel355">
    <w:name w:val="ListLabel 355"/>
    <w:qFormat/>
    <w:rPr>
      <w:rFonts w:cs="Courier New"/>
    </w:rPr>
  </w:style>
  <w:style w:type="character" w:styleId="ListLabel356">
    <w:name w:val="ListLabel 356"/>
    <w:qFormat/>
    <w:rPr>
      <w:rFonts w:cs="Wingdings"/>
    </w:rPr>
  </w:style>
  <w:style w:type="character" w:styleId="ListLabel357">
    <w:name w:val="ListLabel 357"/>
    <w:qFormat/>
    <w:rPr>
      <w:rFonts w:cs="Symbol"/>
    </w:rPr>
  </w:style>
  <w:style w:type="character" w:styleId="ListLabel358">
    <w:name w:val="ListLabel 358"/>
    <w:qFormat/>
    <w:rPr>
      <w:rFonts w:cs="Courier New"/>
    </w:rPr>
  </w:style>
  <w:style w:type="character" w:styleId="ListLabel359">
    <w:name w:val="ListLabel 359"/>
    <w:qFormat/>
    <w:rPr>
      <w:rFonts w:cs="Wingdings"/>
    </w:rPr>
  </w:style>
  <w:style w:type="character" w:styleId="ListLabel360">
    <w:name w:val="ListLabel 360"/>
    <w:qFormat/>
    <w:rPr>
      <w:rFonts w:cs="Symbol"/>
    </w:rPr>
  </w:style>
  <w:style w:type="character" w:styleId="ListLabel361">
    <w:name w:val="ListLabel 361"/>
    <w:qFormat/>
    <w:rPr>
      <w:rFonts w:cs="Courier New"/>
    </w:rPr>
  </w:style>
  <w:style w:type="character" w:styleId="ListLabel362">
    <w:name w:val="ListLabel 362"/>
    <w:qFormat/>
    <w:rPr>
      <w:rFonts w:cs="Wingdings"/>
    </w:rPr>
  </w:style>
  <w:style w:type="character" w:styleId="ListLabel363">
    <w:name w:val="ListLabel 363"/>
    <w:qFormat/>
    <w:rPr>
      <w:rFonts w:cs="Symbol"/>
    </w:rPr>
  </w:style>
  <w:style w:type="character" w:styleId="ListLabel364">
    <w:name w:val="ListLabel 364"/>
    <w:qFormat/>
    <w:rPr>
      <w:rFonts w:cs="Courier New"/>
    </w:rPr>
  </w:style>
  <w:style w:type="character" w:styleId="ListLabel365">
    <w:name w:val="ListLabel 365"/>
    <w:qFormat/>
    <w:rPr>
      <w:rFonts w:cs="Wingdings"/>
    </w:rPr>
  </w:style>
  <w:style w:type="character" w:styleId="ListLabel366">
    <w:name w:val="ListLabel 366"/>
    <w:qFormat/>
    <w:rPr>
      <w:rFonts w:cs="Symbol"/>
    </w:rPr>
  </w:style>
  <w:style w:type="character" w:styleId="ListLabel367">
    <w:name w:val="ListLabel 367"/>
    <w:qFormat/>
    <w:rPr>
      <w:rFonts w:cs="Courier New"/>
    </w:rPr>
  </w:style>
  <w:style w:type="character" w:styleId="ListLabel368">
    <w:name w:val="ListLabel 368"/>
    <w:qFormat/>
    <w:rPr>
      <w:rFonts w:cs="Wingdings"/>
    </w:rPr>
  </w:style>
  <w:style w:type="character" w:styleId="ListLabel369">
    <w:name w:val="ListLabel 369"/>
    <w:qFormat/>
    <w:rPr>
      <w:rFonts w:cs="Symbol"/>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cs="Symbol"/>
    </w:rPr>
  </w:style>
  <w:style w:type="character" w:styleId="ListLabel379">
    <w:name w:val="ListLabel 379"/>
    <w:qFormat/>
    <w:rPr>
      <w:rFonts w:cs="Courier New"/>
    </w:rPr>
  </w:style>
  <w:style w:type="character" w:styleId="ListLabel380">
    <w:name w:val="ListLabel 380"/>
    <w:qFormat/>
    <w:rPr>
      <w:rFonts w:cs="Wingdings"/>
    </w:rPr>
  </w:style>
  <w:style w:type="character" w:styleId="ListLabel381">
    <w:name w:val="ListLabel 381"/>
    <w:qFormat/>
    <w:rPr>
      <w:rFonts w:cs="Symbol"/>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Symbol"/>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b/>
    </w:rPr>
  </w:style>
  <w:style w:type="character" w:styleId="ListLabel397">
    <w:name w:val="ListLabel 397"/>
    <w:qFormat/>
    <w:rPr>
      <w:rFonts w:cs="Courier New"/>
    </w:rPr>
  </w:style>
  <w:style w:type="character" w:styleId="ListLabel398">
    <w:name w:val="ListLabel 398"/>
    <w:qFormat/>
    <w:rPr>
      <w:b w:val="false"/>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Calibri" w:hAnsi="Calibri"/>
      <w:b/>
      <w:color w:val="00000A"/>
      <w:sz w:val="32"/>
    </w:rPr>
  </w:style>
  <w:style w:type="character" w:styleId="ListLabel408">
    <w:name w:val="ListLabel 408"/>
    <w:qFormat/>
    <w:rPr>
      <w:rFonts w:cs="Symbol"/>
    </w:rPr>
  </w:style>
  <w:style w:type="character" w:styleId="ListLabel409">
    <w:name w:val="ListLabel 409"/>
    <w:qFormat/>
    <w:rPr>
      <w:rFonts w:cs="Courier New"/>
    </w:rPr>
  </w:style>
  <w:style w:type="character" w:styleId="ListLabel410">
    <w:name w:val="ListLabel 410"/>
    <w:qFormat/>
    <w:rPr>
      <w:rFonts w:cs="Wingdings"/>
    </w:rPr>
  </w:style>
  <w:style w:type="character" w:styleId="ListLabel411">
    <w:name w:val="ListLabel 411"/>
    <w:qFormat/>
    <w:rPr>
      <w:rFonts w:cs="Symbol"/>
    </w:rPr>
  </w:style>
  <w:style w:type="character" w:styleId="ListLabel412">
    <w:name w:val="ListLabel 412"/>
    <w:qFormat/>
    <w:rPr>
      <w:rFonts w:cs="Courier New"/>
    </w:rPr>
  </w:style>
  <w:style w:type="character" w:styleId="ListLabel413">
    <w:name w:val="ListLabel 413"/>
    <w:qFormat/>
    <w:rPr>
      <w:rFonts w:cs="Wingdings"/>
    </w:rPr>
  </w:style>
  <w:style w:type="character" w:styleId="ListLabel414">
    <w:name w:val="ListLabel 414"/>
    <w:qFormat/>
    <w:rPr>
      <w:rFonts w:cs="Symbol"/>
    </w:rPr>
  </w:style>
  <w:style w:type="character" w:styleId="ListLabel415">
    <w:name w:val="ListLabel 415"/>
    <w:qFormat/>
    <w:rPr>
      <w:rFonts w:cs="Courier New"/>
    </w:rPr>
  </w:style>
  <w:style w:type="character" w:styleId="ListLabel416">
    <w:name w:val="ListLabel 416"/>
    <w:qFormat/>
    <w:rPr>
      <w:rFonts w:cs="Wingdings"/>
    </w:rPr>
  </w:style>
  <w:style w:type="character" w:styleId="ListLabel417">
    <w:name w:val="ListLabel 417"/>
    <w:qFormat/>
    <w:rPr>
      <w:rFonts w:cs="Symbol"/>
    </w:rPr>
  </w:style>
  <w:style w:type="character" w:styleId="ListLabel418">
    <w:name w:val="ListLabel 418"/>
    <w:qFormat/>
    <w:rPr>
      <w:rFonts w:cs="Courier New"/>
    </w:rPr>
  </w:style>
  <w:style w:type="character" w:styleId="ListLabel419">
    <w:name w:val="ListLabel 419"/>
    <w:qFormat/>
    <w:rPr>
      <w:rFonts w:cs="Wingdings"/>
    </w:rPr>
  </w:style>
  <w:style w:type="character" w:styleId="ListLabel420">
    <w:name w:val="ListLabel 420"/>
    <w:qFormat/>
    <w:rPr>
      <w:rFonts w:cs="Symbol"/>
    </w:rPr>
  </w:style>
  <w:style w:type="character" w:styleId="ListLabel421">
    <w:name w:val="ListLabel 421"/>
    <w:qFormat/>
    <w:rPr>
      <w:rFonts w:cs="Courier New"/>
    </w:rPr>
  </w:style>
  <w:style w:type="character" w:styleId="ListLabel422">
    <w:name w:val="ListLabel 422"/>
    <w:qFormat/>
    <w:rPr>
      <w:rFonts w:cs="Wingdings"/>
    </w:rPr>
  </w:style>
  <w:style w:type="character" w:styleId="ListLabel423">
    <w:name w:val="ListLabel 423"/>
    <w:qFormat/>
    <w:rPr>
      <w:rFonts w:cs="Symbol"/>
    </w:rPr>
  </w:style>
  <w:style w:type="character" w:styleId="ListLabel424">
    <w:name w:val="ListLabel 424"/>
    <w:qFormat/>
    <w:rPr>
      <w:rFonts w:cs="Courier New"/>
    </w:rPr>
  </w:style>
  <w:style w:type="character" w:styleId="ListLabel425">
    <w:name w:val="ListLabel 425"/>
    <w:qFormat/>
    <w:rPr>
      <w:rFonts w:cs="Wingdings"/>
    </w:rPr>
  </w:style>
  <w:style w:type="character" w:styleId="ListLabel426">
    <w:name w:val="ListLabel 426"/>
    <w:qFormat/>
    <w:rPr>
      <w:rFonts w:cs="Symbol"/>
    </w:rPr>
  </w:style>
  <w:style w:type="character" w:styleId="ListLabel427">
    <w:name w:val="ListLabel 427"/>
    <w:qFormat/>
    <w:rPr>
      <w:rFonts w:cs="Courier New"/>
    </w:rPr>
  </w:style>
  <w:style w:type="character" w:styleId="ListLabel428">
    <w:name w:val="ListLabel 428"/>
    <w:qFormat/>
    <w:rPr>
      <w:rFonts w:cs="Wingdings"/>
    </w:rPr>
  </w:style>
  <w:style w:type="character" w:styleId="ListLabel429">
    <w:name w:val="ListLabel 429"/>
    <w:qFormat/>
    <w:rPr>
      <w:rFonts w:cs="Symbol"/>
    </w:rPr>
  </w:style>
  <w:style w:type="character" w:styleId="ListLabel430">
    <w:name w:val="ListLabel 430"/>
    <w:qFormat/>
    <w:rPr>
      <w:rFonts w:cs="Courier New"/>
    </w:rPr>
  </w:style>
  <w:style w:type="character" w:styleId="ListLabel431">
    <w:name w:val="ListLabel 431"/>
    <w:qFormat/>
    <w:rPr>
      <w:rFonts w:cs="Wingdings"/>
    </w:rPr>
  </w:style>
  <w:style w:type="character" w:styleId="ListLabel432">
    <w:name w:val="ListLabel 432"/>
    <w:qFormat/>
    <w:rPr>
      <w:rFonts w:cs="Symbol"/>
    </w:rPr>
  </w:style>
  <w:style w:type="character" w:styleId="ListLabel433">
    <w:name w:val="ListLabel 433"/>
    <w:qFormat/>
    <w:rPr>
      <w:rFonts w:cs="Courier New"/>
    </w:rPr>
  </w:style>
  <w:style w:type="character" w:styleId="ListLabel434">
    <w:name w:val="ListLabel 434"/>
    <w:qFormat/>
    <w:rPr>
      <w:rFonts w:cs="Wingdings"/>
    </w:rPr>
  </w:style>
  <w:style w:type="character" w:styleId="ListLabel435">
    <w:name w:val="ListLabel 435"/>
    <w:qFormat/>
    <w:rPr>
      <w:rFonts w:cs="Symbol"/>
    </w:rPr>
  </w:style>
  <w:style w:type="character" w:styleId="ListLabel436">
    <w:name w:val="ListLabel 436"/>
    <w:qFormat/>
    <w:rPr>
      <w:rFonts w:cs="Courier New"/>
      <w:w w:val="100"/>
      <w:sz w:val="22"/>
      <w:szCs w:val="22"/>
    </w:rPr>
  </w:style>
  <w:style w:type="character" w:styleId="ListLabel437">
    <w:name w:val="ListLabel 437"/>
    <w:qFormat/>
    <w:rPr>
      <w:rFonts w:cs="Wingdings"/>
    </w:rPr>
  </w:style>
  <w:style w:type="character" w:styleId="ListLabel438">
    <w:name w:val="ListLabel 438"/>
    <w:qFormat/>
    <w:rPr>
      <w:rFonts w:cs="Symbol"/>
    </w:rPr>
  </w:style>
  <w:style w:type="character" w:styleId="ListLabel439">
    <w:name w:val="ListLabel 439"/>
    <w:qFormat/>
    <w:rPr>
      <w:rFonts w:cs="Courier New"/>
    </w:rPr>
  </w:style>
  <w:style w:type="character" w:styleId="ListLabel440">
    <w:name w:val="ListLabel 440"/>
    <w:qFormat/>
    <w:rPr>
      <w:rFonts w:cs="Wingdings"/>
    </w:rPr>
  </w:style>
  <w:style w:type="character" w:styleId="ListLabel441">
    <w:name w:val="ListLabel 441"/>
    <w:qFormat/>
    <w:rPr>
      <w:rFonts w:cs="Symbol"/>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b/>
    </w:rPr>
  </w:style>
  <w:style w:type="character" w:styleId="ListLabel445">
    <w:name w:val="ListLabel 445"/>
    <w:qFormat/>
    <w:rPr>
      <w:rFonts w:cs="Symbol"/>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cs="Symbol"/>
    </w:rPr>
  </w:style>
  <w:style w:type="character" w:styleId="ListLabel461">
    <w:name w:val="ListLabel 461"/>
    <w:qFormat/>
    <w:rPr>
      <w:rFonts w:cs="Courier New"/>
    </w:rPr>
  </w:style>
  <w:style w:type="character" w:styleId="ListLabel462">
    <w:name w:val="ListLabel 462"/>
    <w:qFormat/>
    <w:rPr>
      <w:rFonts w:cs="Wingdings"/>
    </w:rPr>
  </w:style>
  <w:style w:type="character" w:styleId="ListLabel463">
    <w:name w:val="ListLabel 463"/>
    <w:qFormat/>
    <w:rPr>
      <w:rFonts w:cs="Symbol"/>
    </w:rPr>
  </w:style>
  <w:style w:type="character" w:styleId="ListLabel464">
    <w:name w:val="ListLabel 464"/>
    <w:qFormat/>
    <w:rPr>
      <w:rFonts w:cs="Courier New"/>
    </w:rPr>
  </w:style>
  <w:style w:type="character" w:styleId="ListLabel465">
    <w:name w:val="ListLabel 465"/>
    <w:qFormat/>
    <w:rPr>
      <w:rFonts w:cs="Wingdings"/>
    </w:rPr>
  </w:style>
  <w:style w:type="character" w:styleId="ListLabel466">
    <w:name w:val="ListLabel 466"/>
    <w:qFormat/>
    <w:rPr>
      <w:rFonts w:cs="Symbo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Courier New"/>
    </w:rPr>
  </w:style>
  <w:style w:type="character" w:styleId="ListLabel473">
    <w:name w:val="ListLabel 473"/>
    <w:qFormat/>
    <w:rPr>
      <w:rFonts w:cs="Symbol"/>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Symbol"/>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b/>
    </w:rPr>
  </w:style>
  <w:style w:type="character" w:styleId="ListLabel492">
    <w:name w:val="ListLabel 492"/>
    <w:qFormat/>
    <w:rPr>
      <w:rFonts w:cs="Symbol"/>
      <w:color w:val="00000A"/>
    </w:rPr>
  </w:style>
  <w:style w:type="character" w:styleId="ListLabel493">
    <w:name w:val="ListLabel 493"/>
    <w:qFormat/>
    <w:rPr>
      <w:rFonts w:cs="Courier New"/>
    </w:rPr>
  </w:style>
  <w:style w:type="character" w:styleId="ListLabel494">
    <w:name w:val="ListLabel 494"/>
    <w:qFormat/>
    <w:rPr>
      <w:rFonts w:cs="Wingdings"/>
    </w:rPr>
  </w:style>
  <w:style w:type="character" w:styleId="ListLabel495">
    <w:name w:val="ListLabel 495"/>
    <w:qFormat/>
    <w:rPr>
      <w:rFonts w:cs="Symbol"/>
    </w:rPr>
  </w:style>
  <w:style w:type="character" w:styleId="ListLabel496">
    <w:name w:val="ListLabel 496"/>
    <w:qFormat/>
    <w:rPr>
      <w:rFonts w:cs="Courier New"/>
    </w:rPr>
  </w:style>
  <w:style w:type="character" w:styleId="ListLabel497">
    <w:name w:val="ListLabel 497"/>
    <w:qFormat/>
    <w:rPr>
      <w:rFonts w:cs="Wingdings"/>
    </w:rPr>
  </w:style>
  <w:style w:type="character" w:styleId="ListLabel498">
    <w:name w:val="ListLabel 498"/>
    <w:qFormat/>
    <w:rPr>
      <w:rFonts w:cs="Symbol"/>
    </w:rPr>
  </w:style>
  <w:style w:type="character" w:styleId="ListLabel499">
    <w:name w:val="ListLabel 499"/>
    <w:qFormat/>
    <w:rPr>
      <w:rFonts w:cs="Courier New"/>
    </w:rPr>
  </w:style>
  <w:style w:type="character" w:styleId="ListLabel500">
    <w:name w:val="ListLabel 500"/>
    <w:qFormat/>
    <w:rPr>
      <w:rFonts w:cs="Wingdings"/>
    </w:rPr>
  </w:style>
  <w:style w:type="character" w:styleId="ListLabel501">
    <w:name w:val="ListLabel 501"/>
    <w:qFormat/>
    <w:rPr>
      <w:rFonts w:cs="Symbol"/>
    </w:rPr>
  </w:style>
  <w:style w:type="character" w:styleId="ListLabel502">
    <w:name w:val="ListLabel 502"/>
    <w:qFormat/>
    <w:rPr>
      <w:rFonts w:cs="Courier New"/>
    </w:rPr>
  </w:style>
  <w:style w:type="character" w:styleId="ListLabel503">
    <w:name w:val="ListLabel 503"/>
    <w:qFormat/>
    <w:rPr>
      <w:rFonts w:cs="Wingdings"/>
    </w:rPr>
  </w:style>
  <w:style w:type="character" w:styleId="ListLabel504">
    <w:name w:val="ListLabel 504"/>
    <w:qFormat/>
    <w:rPr>
      <w:rFonts w:cs="Symbol"/>
    </w:rPr>
  </w:style>
  <w:style w:type="character" w:styleId="ListLabel505">
    <w:name w:val="ListLabel 505"/>
    <w:qFormat/>
    <w:rPr>
      <w:rFonts w:cs="Courier New"/>
    </w:rPr>
  </w:style>
  <w:style w:type="character" w:styleId="ListLabel506">
    <w:name w:val="ListLabel 506"/>
    <w:qFormat/>
    <w:rPr>
      <w:rFonts w:cs="Wingdings"/>
    </w:rPr>
  </w:style>
  <w:style w:type="character" w:styleId="ListLabel507">
    <w:name w:val="ListLabel 507"/>
    <w:qFormat/>
    <w:rPr>
      <w:rFonts w:cs="Symbol"/>
    </w:rPr>
  </w:style>
  <w:style w:type="character" w:styleId="ListLabel508">
    <w:name w:val="ListLabel 508"/>
    <w:qFormat/>
    <w:rPr>
      <w:rFonts w:cs="Courier New"/>
    </w:rPr>
  </w:style>
  <w:style w:type="character" w:styleId="ListLabel509">
    <w:name w:val="ListLabel 509"/>
    <w:qFormat/>
    <w:rPr>
      <w:rFonts w:cs="Wingdings"/>
    </w:rPr>
  </w:style>
  <w:style w:type="character" w:styleId="ListLabel510">
    <w:name w:val="ListLabel 510"/>
    <w:qFormat/>
    <w:rPr>
      <w:rFonts w:cs="Symbol"/>
    </w:rPr>
  </w:style>
  <w:style w:type="character" w:styleId="ListLabel511">
    <w:name w:val="ListLabel 511"/>
    <w:qFormat/>
    <w:rPr>
      <w:rFonts w:cs="Courier New"/>
    </w:rPr>
  </w:style>
  <w:style w:type="character" w:styleId="ListLabel512">
    <w:name w:val="ListLabel 512"/>
    <w:qFormat/>
    <w:rPr>
      <w:rFonts w:cs="Wingdings"/>
    </w:rPr>
  </w:style>
  <w:style w:type="character" w:styleId="ListLabel513">
    <w:name w:val="ListLabel 513"/>
    <w:qFormat/>
    <w:rPr>
      <w:rFonts w:cs="Symbol"/>
    </w:rPr>
  </w:style>
  <w:style w:type="character" w:styleId="ListLabel514">
    <w:name w:val="ListLabel 514"/>
    <w:qFormat/>
    <w:rPr>
      <w:rFonts w:cs="Courier New"/>
    </w:rPr>
  </w:style>
  <w:style w:type="character" w:styleId="ListLabel515">
    <w:name w:val="ListLabel 515"/>
    <w:qFormat/>
    <w:rPr>
      <w:rFonts w:cs="Wingdings"/>
    </w:rPr>
  </w:style>
  <w:style w:type="character" w:styleId="ListLabel516">
    <w:name w:val="ListLabel 516"/>
    <w:qFormat/>
    <w:rPr>
      <w:rFonts w:cs="Symbol"/>
    </w:rPr>
  </w:style>
  <w:style w:type="character" w:styleId="ListLabel517">
    <w:name w:val="ListLabel 517"/>
    <w:qFormat/>
    <w:rPr>
      <w:rFonts w:cs="Courier New"/>
    </w:rPr>
  </w:style>
  <w:style w:type="character" w:styleId="ListLabel518">
    <w:name w:val="ListLabel 518"/>
    <w:qFormat/>
    <w:rPr>
      <w:rFonts w:cs="Wingdings"/>
    </w:rPr>
  </w:style>
  <w:style w:type="character" w:styleId="ListLabel519">
    <w:name w:val="ListLabel 519"/>
    <w:qFormat/>
    <w:rPr>
      <w:rFonts w:cs="Symbol"/>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Symbol"/>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Courier New"/>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ListLabel546">
    <w:name w:val="ListLabel 546"/>
    <w:qFormat/>
    <w:rPr>
      <w:rFonts w:cs="Symbol"/>
    </w:rPr>
  </w:style>
  <w:style w:type="character" w:styleId="ListLabel547">
    <w:name w:val="ListLabel 547"/>
    <w:qFormat/>
    <w:rPr>
      <w:rFonts w:cs="Courier New"/>
    </w:rPr>
  </w:style>
  <w:style w:type="character" w:styleId="ListLabel548">
    <w:name w:val="ListLabel 548"/>
    <w:qFormat/>
    <w:rPr>
      <w:rFonts w:cs="Wingdings"/>
    </w:rPr>
  </w:style>
  <w:style w:type="character" w:styleId="ListLabel549">
    <w:name w:val="ListLabel 549"/>
    <w:qFormat/>
    <w:rPr>
      <w:rFonts w:cs="Symbol"/>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cs="Symbol"/>
    </w:rPr>
  </w:style>
  <w:style w:type="character" w:styleId="ListLabel559">
    <w:name w:val="ListLabel 559"/>
    <w:qFormat/>
    <w:rPr>
      <w:rFonts w:cs="Courier New"/>
    </w:rPr>
  </w:style>
  <w:style w:type="character" w:styleId="ListLabel560">
    <w:name w:val="ListLabel 560"/>
    <w:qFormat/>
    <w:rPr>
      <w:rFonts w:cs="Wingdings"/>
    </w:rPr>
  </w:style>
  <w:style w:type="character" w:styleId="ListLabel561">
    <w:name w:val="ListLabel 561"/>
    <w:qFormat/>
    <w:rPr>
      <w:rFonts w:cs="Symbol"/>
    </w:rPr>
  </w:style>
  <w:style w:type="character" w:styleId="ListLabel562">
    <w:name w:val="ListLabel 562"/>
    <w:qFormat/>
    <w:rPr>
      <w:rFonts w:cs="Courier New"/>
    </w:rPr>
  </w:style>
  <w:style w:type="character" w:styleId="ListLabel563">
    <w:name w:val="ListLabel 563"/>
    <w:qFormat/>
    <w:rPr>
      <w:rFonts w:cs="Wingdings"/>
    </w:rPr>
  </w:style>
  <w:style w:type="character" w:styleId="ListLabel564">
    <w:name w:val="ListLabel 564"/>
    <w:qFormat/>
    <w:rPr>
      <w:rFonts w:cs="Symbol"/>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cs="Symbol"/>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cs="Symbol"/>
    </w:rPr>
  </w:style>
  <w:style w:type="character" w:styleId="ListLabel578">
    <w:name w:val="ListLabel 578"/>
    <w:qFormat/>
    <w:rPr>
      <w:rFonts w:cs="Courier New"/>
    </w:rPr>
  </w:style>
  <w:style w:type="character" w:styleId="ListLabel579">
    <w:name w:val="ListLabel 579"/>
    <w:qFormat/>
    <w:rPr>
      <w:rFonts w:cs="Wingdings"/>
    </w:rPr>
  </w:style>
  <w:style w:type="character" w:styleId="ListLabel580">
    <w:name w:val="ListLabel 580"/>
    <w:qFormat/>
    <w:rPr>
      <w:rFonts w:cs="Symbol"/>
    </w:rPr>
  </w:style>
  <w:style w:type="character" w:styleId="ListLabel581">
    <w:name w:val="ListLabel 581"/>
    <w:qFormat/>
    <w:rPr>
      <w:rFonts w:cs="Courier New"/>
    </w:rPr>
  </w:style>
  <w:style w:type="character" w:styleId="ListLabel582">
    <w:name w:val="ListLabel 582"/>
    <w:qFormat/>
    <w:rPr>
      <w:rFonts w:cs="Wingdings"/>
    </w:rPr>
  </w:style>
  <w:style w:type="character" w:styleId="ListLabel583">
    <w:name w:val="ListLabel 583"/>
    <w:qFormat/>
    <w:rPr>
      <w:rFonts w:cs="Symbol"/>
    </w:rPr>
  </w:style>
  <w:style w:type="character" w:styleId="ListLabel584">
    <w:name w:val="ListLabel 584"/>
    <w:qFormat/>
    <w:rPr>
      <w:rFonts w:cs="Courier New"/>
    </w:rPr>
  </w:style>
  <w:style w:type="character" w:styleId="ListLabel585">
    <w:name w:val="ListLabel 585"/>
    <w:qFormat/>
    <w:rPr>
      <w:rFonts w:cs="Wingdings"/>
    </w:rPr>
  </w:style>
  <w:style w:type="character" w:styleId="ListLabel586">
    <w:name w:val="ListLabel 586"/>
    <w:qFormat/>
    <w:rPr>
      <w:rFonts w:cs="Symbol"/>
    </w:rPr>
  </w:style>
  <w:style w:type="character" w:styleId="ListLabel587">
    <w:name w:val="ListLabel 587"/>
    <w:qFormat/>
    <w:rPr>
      <w:rFonts w:cs="Courier New"/>
    </w:rPr>
  </w:style>
  <w:style w:type="character" w:styleId="ListLabel588">
    <w:name w:val="ListLabel 588"/>
    <w:qFormat/>
    <w:rPr>
      <w:rFonts w:cs="Wingdings"/>
    </w:rPr>
  </w:style>
  <w:style w:type="character" w:styleId="ListLabel589">
    <w:name w:val="ListLabel 589"/>
    <w:qFormat/>
    <w:rPr>
      <w:rFonts w:cs="Symbol"/>
    </w:rPr>
  </w:style>
  <w:style w:type="character" w:styleId="ListLabel590">
    <w:name w:val="ListLabel 590"/>
    <w:qFormat/>
    <w:rPr>
      <w:rFonts w:cs="Courier New"/>
    </w:rPr>
  </w:style>
  <w:style w:type="character" w:styleId="ListLabel591">
    <w:name w:val="ListLabel 591"/>
    <w:qFormat/>
    <w:rPr>
      <w:rFonts w:cs="Wingdings"/>
    </w:rPr>
  </w:style>
  <w:style w:type="character" w:styleId="ListLabel592">
    <w:name w:val="ListLabel 592"/>
    <w:qFormat/>
    <w:rPr>
      <w:rFonts w:cs="Symbol"/>
    </w:rPr>
  </w:style>
  <w:style w:type="character" w:styleId="ListLabel593">
    <w:name w:val="ListLabel 593"/>
    <w:qFormat/>
    <w:rPr>
      <w:rFonts w:cs="Courier New"/>
    </w:rPr>
  </w:style>
  <w:style w:type="character" w:styleId="ListLabel594">
    <w:name w:val="ListLabel 594"/>
    <w:qFormat/>
    <w:rPr>
      <w:rFonts w:cs="Wingdings"/>
    </w:rPr>
  </w:style>
  <w:style w:type="character" w:styleId="ListLabel595">
    <w:name w:val="ListLabel 595"/>
    <w:qFormat/>
    <w:rPr>
      <w:rFonts w:cs="Symbol"/>
    </w:rPr>
  </w:style>
  <w:style w:type="character" w:styleId="ListLabel596">
    <w:name w:val="ListLabel 596"/>
    <w:qFormat/>
    <w:rPr>
      <w:rFonts w:cs="Courier New"/>
    </w:rPr>
  </w:style>
  <w:style w:type="character" w:styleId="ListLabel597">
    <w:name w:val="ListLabel 597"/>
    <w:qFormat/>
    <w:rPr>
      <w:rFonts w:cs="Wingdings"/>
    </w:rPr>
  </w:style>
  <w:style w:type="character" w:styleId="ListLabel598">
    <w:name w:val="ListLabel 598"/>
    <w:qFormat/>
    <w:rPr>
      <w:rFonts w:cs="Symbol"/>
    </w:rPr>
  </w:style>
  <w:style w:type="character" w:styleId="ListLabel599">
    <w:name w:val="ListLabel 599"/>
    <w:qFormat/>
    <w:rPr>
      <w:rFonts w:cs="Courier New"/>
    </w:rPr>
  </w:style>
  <w:style w:type="character" w:styleId="ListLabel600">
    <w:name w:val="ListLabel 600"/>
    <w:qFormat/>
    <w:rPr>
      <w:rFonts w:cs="Wingdings"/>
    </w:rPr>
  </w:style>
  <w:style w:type="character" w:styleId="ListLabel601">
    <w:name w:val="ListLabel 601"/>
    <w:qFormat/>
    <w:rPr>
      <w:rFonts w:cs="Symbol"/>
    </w:rPr>
  </w:style>
  <w:style w:type="character" w:styleId="ListLabel602">
    <w:name w:val="ListLabel 602"/>
    <w:qFormat/>
    <w:rPr>
      <w:rFonts w:cs="Courier New"/>
    </w:rPr>
  </w:style>
  <w:style w:type="character" w:styleId="ListLabel603">
    <w:name w:val="ListLabel 603"/>
    <w:qFormat/>
    <w:rPr>
      <w:rFonts w:cs="Wingdings"/>
    </w:rPr>
  </w:style>
  <w:style w:type="character" w:styleId="ListLabel604">
    <w:name w:val="ListLabel 604"/>
    <w:qFormat/>
    <w:rPr>
      <w:rFonts w:cs="Symbol"/>
    </w:rPr>
  </w:style>
  <w:style w:type="character" w:styleId="ListLabel605">
    <w:name w:val="ListLabel 605"/>
    <w:qFormat/>
    <w:rPr>
      <w:rFonts w:cs="Courier New"/>
    </w:rPr>
  </w:style>
  <w:style w:type="character" w:styleId="ListLabel606">
    <w:name w:val="ListLabel 606"/>
    <w:qFormat/>
    <w:rPr>
      <w:rFonts w:cs="Wingdings"/>
    </w:rPr>
  </w:style>
  <w:style w:type="character" w:styleId="ListLabel607">
    <w:name w:val="ListLabel 607"/>
    <w:qFormat/>
    <w:rPr>
      <w:rFonts w:cs="Symbol"/>
    </w:rPr>
  </w:style>
  <w:style w:type="character" w:styleId="ListLabel608">
    <w:name w:val="ListLabel 608"/>
    <w:qFormat/>
    <w:rPr>
      <w:rFonts w:cs="Courier New"/>
    </w:rPr>
  </w:style>
  <w:style w:type="character" w:styleId="ListLabel609">
    <w:name w:val="ListLabel 609"/>
    <w:qFormat/>
    <w:rPr>
      <w:rFonts w:cs="Wingdings"/>
    </w:rPr>
  </w:style>
  <w:style w:type="character" w:styleId="ListLabel610">
    <w:name w:val="ListLabel 610"/>
    <w:qFormat/>
    <w:rPr>
      <w:rFonts w:cs="Symbol"/>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cs="Symbol"/>
    </w:rPr>
  </w:style>
  <w:style w:type="character" w:styleId="ListLabel620">
    <w:name w:val="ListLabel 620"/>
    <w:qFormat/>
    <w:rPr>
      <w:rFonts w:cs="Courier New"/>
    </w:rPr>
  </w:style>
  <w:style w:type="character" w:styleId="ListLabel621">
    <w:name w:val="ListLabel 621"/>
    <w:qFormat/>
    <w:rPr>
      <w:rFonts w:cs="Wingdings"/>
    </w:rPr>
  </w:style>
  <w:style w:type="character" w:styleId="ListLabel622">
    <w:name w:val="ListLabel 622"/>
    <w:qFormat/>
    <w:rPr>
      <w:rFonts w:cs="Symbol"/>
    </w:rPr>
  </w:style>
  <w:style w:type="character" w:styleId="ListLabel623">
    <w:name w:val="ListLabel 623"/>
    <w:qFormat/>
    <w:rPr>
      <w:rFonts w:cs="Courier New"/>
    </w:rPr>
  </w:style>
  <w:style w:type="character" w:styleId="ListLabel624">
    <w:name w:val="ListLabel 624"/>
    <w:qFormat/>
    <w:rPr>
      <w:rFonts w:cs="Wingdings"/>
    </w:rPr>
  </w:style>
  <w:style w:type="character" w:styleId="ListLabel625">
    <w:name w:val="ListLabel 625"/>
    <w:qFormat/>
    <w:rPr>
      <w:rFonts w:cs="Symbol"/>
    </w:rPr>
  </w:style>
  <w:style w:type="character" w:styleId="ListLabel626">
    <w:name w:val="ListLabel 626"/>
    <w:qFormat/>
    <w:rPr>
      <w:rFonts w:cs="Courier New"/>
    </w:rPr>
  </w:style>
  <w:style w:type="character" w:styleId="ListLabel627">
    <w:name w:val="ListLabel 627"/>
    <w:qFormat/>
    <w:rPr>
      <w:rFonts w:cs="Wingdings"/>
    </w:rPr>
  </w:style>
  <w:style w:type="character" w:styleId="ListLabel628">
    <w:name w:val="ListLabel 628"/>
    <w:qFormat/>
    <w:rPr>
      <w:rFonts w:cs="Symbol"/>
    </w:rPr>
  </w:style>
  <w:style w:type="character" w:styleId="ListLabel629">
    <w:name w:val="ListLabel 629"/>
    <w:qFormat/>
    <w:rPr>
      <w:rFonts w:cs="Courier New"/>
    </w:rPr>
  </w:style>
  <w:style w:type="character" w:styleId="ListLabel630">
    <w:name w:val="ListLabel 630"/>
    <w:qFormat/>
    <w:rPr>
      <w:rFonts w:cs="Wingdings"/>
    </w:rPr>
  </w:style>
  <w:style w:type="character" w:styleId="ListLabel631">
    <w:name w:val="ListLabel 631"/>
    <w:qFormat/>
    <w:rPr>
      <w:rFonts w:cs="Symbol"/>
    </w:rPr>
  </w:style>
  <w:style w:type="character" w:styleId="ListLabel632">
    <w:name w:val="ListLabel 632"/>
    <w:qFormat/>
    <w:rPr>
      <w:rFonts w:cs="Courier New"/>
    </w:rPr>
  </w:style>
  <w:style w:type="character" w:styleId="ListLabel633">
    <w:name w:val="ListLabel 633"/>
    <w:qFormat/>
    <w:rPr>
      <w:rFonts w:cs="Wingdings"/>
    </w:rPr>
  </w:style>
  <w:style w:type="character" w:styleId="ListLabel634">
    <w:name w:val="ListLabel 634"/>
    <w:qFormat/>
    <w:rPr>
      <w:rFonts w:cs="Symbol"/>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cs="Symbol"/>
    </w:rPr>
  </w:style>
  <w:style w:type="character" w:styleId="ListLabel644">
    <w:name w:val="ListLabel 644"/>
    <w:qFormat/>
    <w:rPr>
      <w:rFonts w:cs="Courier New"/>
    </w:rPr>
  </w:style>
  <w:style w:type="character" w:styleId="ListLabel645">
    <w:name w:val="ListLabel 645"/>
    <w:qFormat/>
    <w:rPr>
      <w:rFonts w:cs="Wingdings"/>
    </w:rPr>
  </w:style>
  <w:style w:type="character" w:styleId="ListLabel646">
    <w:name w:val="ListLabel 646"/>
    <w:qFormat/>
    <w:rPr>
      <w:rFonts w:cs="Symbol"/>
    </w:rPr>
  </w:style>
  <w:style w:type="character" w:styleId="ListLabel647">
    <w:name w:val="ListLabel 647"/>
    <w:qFormat/>
    <w:rPr>
      <w:rFonts w:cs="Courier New"/>
    </w:rPr>
  </w:style>
  <w:style w:type="character" w:styleId="ListLabel648">
    <w:name w:val="ListLabel 648"/>
    <w:qFormat/>
    <w:rPr>
      <w:rFonts w:cs="Wingdings"/>
    </w:rPr>
  </w:style>
  <w:style w:type="character" w:styleId="ListLabel649">
    <w:name w:val="ListLabel 649"/>
    <w:qFormat/>
    <w:rPr>
      <w:rFonts w:cs="Symbol"/>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b/>
    </w:rPr>
  </w:style>
  <w:style w:type="character" w:styleId="ListLabel656">
    <w:name w:val="ListLabel 656"/>
    <w:qFormat/>
    <w:rPr>
      <w:rFonts w:cs="Courier New"/>
    </w:rPr>
  </w:style>
  <w:style w:type="character" w:styleId="ListLabel657">
    <w:name w:val="ListLabel 657"/>
    <w:qFormat/>
    <w:rPr>
      <w:b w:val="false"/>
    </w:rPr>
  </w:style>
  <w:style w:type="character" w:styleId="ListLabel658">
    <w:name w:val="ListLabel 658"/>
    <w:qFormat/>
    <w:rPr>
      <w:rFonts w:cs="Courier New"/>
    </w:rPr>
  </w:style>
  <w:style w:type="character" w:styleId="ListLabel659">
    <w:name w:val="ListLabel 659"/>
    <w:qFormat/>
    <w:rPr>
      <w:rFonts w:cs="Wingdings"/>
    </w:rPr>
  </w:style>
  <w:style w:type="character" w:styleId="ListLabel660">
    <w:name w:val="ListLabel 660"/>
    <w:qFormat/>
    <w:rPr>
      <w:rFonts w:cs="Symbol"/>
    </w:rPr>
  </w:style>
  <w:style w:type="character" w:styleId="ListLabel661">
    <w:name w:val="ListLabel 661"/>
    <w:qFormat/>
    <w:rPr>
      <w:rFonts w:cs="Courier New"/>
    </w:rPr>
  </w:style>
  <w:style w:type="character" w:styleId="ListLabel662">
    <w:name w:val="ListLabel 662"/>
    <w:qFormat/>
    <w:rPr>
      <w:rFonts w:cs="Wingdings"/>
    </w:rPr>
  </w:style>
  <w:style w:type="character" w:styleId="ListLabel663">
    <w:name w:val="ListLabel 663"/>
    <w:qFormat/>
    <w:rPr>
      <w:rFonts w:cs="Symbol"/>
    </w:rPr>
  </w:style>
  <w:style w:type="character" w:styleId="ListLabel664">
    <w:name w:val="ListLabel 664"/>
    <w:qFormat/>
    <w:rPr>
      <w:rFonts w:cs="Courier New"/>
    </w:rPr>
  </w:style>
  <w:style w:type="character" w:styleId="ListLabel665">
    <w:name w:val="ListLabel 665"/>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1"/>
    <w:qFormat/>
    <w:rsid w:val="00cb63b9"/>
    <w:pPr>
      <w:widowControl w:val="false"/>
      <w:spacing w:lineRule="auto" w:line="240" w:before="0" w:after="0"/>
      <w:ind w:left="543" w:hanging="0"/>
      <w:jc w:val="both"/>
    </w:pPr>
    <w:rPr>
      <w:rFonts w:ascii="Arial" w:hAnsi="Arial" w:eastAsia="Arial" w:cs="Arial"/>
      <w:i/>
      <w:lang w:val="en-US"/>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link w:val="TytuZnak"/>
    <w:uiPriority w:val="10"/>
    <w:qFormat/>
    <w:rsid w:val="006317fc"/>
    <w:pPr>
      <w:spacing w:lineRule="auto" w:line="240" w:before="0" w:after="0"/>
      <w:contextualSpacing/>
    </w:pPr>
    <w:rPr>
      <w:rFonts w:ascii="Calibri Light" w:hAnsi="Calibri Light" w:eastAsia="游ゴシック Light" w:cs="" w:asciiTheme="majorHAnsi" w:cstheme="majorBidi" w:eastAsiaTheme="majorEastAsia" w:hAnsiTheme="majorHAnsi"/>
      <w:spacing w:val="-10"/>
      <w:sz w:val="56"/>
      <w:szCs w:val="56"/>
    </w:rPr>
  </w:style>
  <w:style w:type="paragraph" w:styleId="NoSpacing">
    <w:name w:val="No Spacing"/>
    <w:link w:val="BezodstpwZnak"/>
    <w:uiPriority w:val="1"/>
    <w:qFormat/>
    <w:rsid w:val="007a6a65"/>
    <w:pPr>
      <w:widowControl/>
      <w:bidi w:val="0"/>
      <w:spacing w:lineRule="auto" w:line="240" w:before="0" w:after="0"/>
      <w:jc w:val="left"/>
    </w:pPr>
    <w:rPr>
      <w:rFonts w:ascii="Calibri" w:hAnsi="Calibri" w:eastAsia="游明朝" w:cs="" w:eastAsiaTheme="minorEastAsia"/>
      <w:color w:val="00000A"/>
      <w:sz w:val="22"/>
      <w:szCs w:val="22"/>
      <w:lang w:val="pl-PL" w:eastAsia="pl-PL" w:bidi="ar-SA"/>
    </w:rPr>
  </w:style>
  <w:style w:type="paragraph" w:styleId="TOCHeading">
    <w:name w:val="TOC Heading"/>
    <w:basedOn w:val="Nagwek1"/>
    <w:uiPriority w:val="39"/>
    <w:unhideWhenUsed/>
    <w:qFormat/>
    <w:rsid w:val="007a6a65"/>
    <w:pPr/>
    <w:rPr>
      <w:lang w:eastAsia="pl-PL"/>
    </w:rPr>
  </w:style>
  <w:style w:type="paragraph" w:styleId="Spistreci1">
    <w:name w:val="TOC 1"/>
    <w:basedOn w:val="Normal"/>
    <w:autoRedefine/>
    <w:uiPriority w:val="39"/>
    <w:unhideWhenUsed/>
    <w:rsid w:val="004f6b3f"/>
    <w:pPr>
      <w:spacing w:before="0" w:after="100"/>
    </w:pPr>
    <w:rPr/>
  </w:style>
  <w:style w:type="paragraph" w:styleId="Spistreci2">
    <w:name w:val="TOC 2"/>
    <w:basedOn w:val="Normal"/>
    <w:autoRedefine/>
    <w:uiPriority w:val="39"/>
    <w:unhideWhenUsed/>
    <w:rsid w:val="007a6a65"/>
    <w:pPr>
      <w:spacing w:before="0" w:after="100"/>
      <w:ind w:left="220" w:hanging="0"/>
    </w:pPr>
    <w:rPr>
      <w:rFonts w:eastAsia="游明朝" w:cs="Times New Roman" w:eastAsiaTheme="minorEastAsia"/>
      <w:lang w:eastAsia="pl-PL"/>
    </w:rPr>
  </w:style>
  <w:style w:type="paragraph" w:styleId="Spistreci3">
    <w:name w:val="TOC 3"/>
    <w:basedOn w:val="Normal"/>
    <w:autoRedefine/>
    <w:uiPriority w:val="39"/>
    <w:unhideWhenUsed/>
    <w:rsid w:val="007a6a65"/>
    <w:pPr>
      <w:spacing w:before="0" w:after="100"/>
      <w:ind w:left="440" w:hanging="0"/>
    </w:pPr>
    <w:rPr>
      <w:rFonts w:eastAsia="游明朝" w:cs="Times New Roman" w:eastAsiaTheme="minorEastAsia"/>
      <w:lang w:eastAsia="pl-PL"/>
    </w:rPr>
  </w:style>
  <w:style w:type="paragraph" w:styleId="ListParagraph">
    <w:name w:val="List Paragraph"/>
    <w:basedOn w:val="Normal"/>
    <w:uiPriority w:val="34"/>
    <w:qFormat/>
    <w:rsid w:val="00f23de4"/>
    <w:pPr>
      <w:spacing w:before="0" w:after="160"/>
      <w:ind w:left="720" w:hanging="0"/>
      <w:contextualSpacing/>
    </w:pPr>
    <w:rPr/>
  </w:style>
  <w:style w:type="paragraph" w:styleId="Gwka">
    <w:name w:val="Header"/>
    <w:basedOn w:val="Normal"/>
    <w:link w:val="NagwekZnak"/>
    <w:uiPriority w:val="99"/>
    <w:unhideWhenUsed/>
    <w:rsid w:val="00fe2492"/>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fe2492"/>
    <w:pPr>
      <w:tabs>
        <w:tab w:val="center" w:pos="4536" w:leader="none"/>
        <w:tab w:val="right" w:pos="9072" w:leader="none"/>
      </w:tabs>
      <w:spacing w:lineRule="auto" w:line="240" w:before="0" w:after="0"/>
    </w:pPr>
    <w:rPr/>
  </w:style>
  <w:style w:type="paragraph" w:styleId="Endnotetext">
    <w:name w:val="endnote text"/>
    <w:basedOn w:val="Normal"/>
    <w:link w:val="TekstprzypisukocowegoZnak"/>
    <w:uiPriority w:val="99"/>
    <w:semiHidden/>
    <w:unhideWhenUsed/>
    <w:qFormat/>
    <w:rsid w:val="005d2cc0"/>
    <w:pPr>
      <w:spacing w:lineRule="auto" w:line="240" w:before="0" w:after="0"/>
    </w:pPr>
    <w:rPr>
      <w:sz w:val="20"/>
      <w:szCs w:val="20"/>
    </w:rPr>
  </w:style>
  <w:style w:type="paragraph" w:styleId="NormalWeb">
    <w:name w:val="Normal (Web)"/>
    <w:basedOn w:val="Normal"/>
    <w:uiPriority w:val="99"/>
    <w:unhideWhenUsed/>
    <w:qFormat/>
    <w:rsid w:val="00d60775"/>
    <w:pPr>
      <w:spacing w:lineRule="auto" w:line="240" w:beforeAutospacing="1" w:afterAutospacing="1"/>
    </w:pPr>
    <w:rPr>
      <w:rFonts w:ascii="Times New Roman" w:hAnsi="Times New Roman" w:cs="Times New Roman"/>
      <w:sz w:val="24"/>
      <w:szCs w:val="24"/>
      <w:lang w:eastAsia="pl-PL"/>
    </w:rPr>
  </w:style>
  <w:style w:type="paragraph" w:styleId="HTMLPreformatted">
    <w:name w:val="HTML Preformatted"/>
    <w:basedOn w:val="Normal"/>
    <w:link w:val="HTML-wstpniesformatowanyZnak"/>
    <w:uiPriority w:val="99"/>
    <w:unhideWhenUsed/>
    <w:qFormat/>
    <w:rsid w:val="00d60775"/>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eastAsia="pl-PL"/>
    </w:rPr>
  </w:style>
  <w:style w:type="paragraph" w:styleId="P1" w:customStyle="1">
    <w:name w:val="p1"/>
    <w:basedOn w:val="Normal"/>
    <w:qFormat/>
    <w:rsid w:val="00a35c9e"/>
    <w:pPr>
      <w:spacing w:lineRule="auto" w:line="240" w:before="0" w:after="0"/>
    </w:pPr>
    <w:rPr>
      <w:rFonts w:ascii="Helvetica Neue" w:hAnsi="Helvetica Neue" w:cs="Times New Roman"/>
      <w:color w:val="454545"/>
      <w:sz w:val="18"/>
      <w:szCs w:val="18"/>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Siatkatabeli">
    <w:name w:val="Table Grid"/>
    <w:basedOn w:val="Standardowy"/>
    <w:uiPriority w:val="39"/>
    <w:rsid w:val="006317f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asiatki4akcent11">
    <w:name w:val="Tabela siatki 4 — akcent 11"/>
    <w:basedOn w:val="Standardowy"/>
    <w:uiPriority w:val="49"/>
    <w:rsid w:val="003a7c76"/>
    <w:pPr>
      <w:spacing w:after="0" w:line="240" w:lineRule="auto"/>
    </w:pPr>
    <w:tblPr>
      <w:tblStyleRowBandSize w:val="1"/>
      <w:tblStyleColBandSize w:val="1"/>
      <w:tblInd w:w="0" w:type="dxa"/>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5ciemnaakcent51">
    <w:name w:val="Tabela siatki 5 — ciemna — akcent 51"/>
    <w:basedOn w:val="Standardowy"/>
    <w:uiPriority w:val="50"/>
    <w:rsid w:val="00046261"/>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asiatki5ciemna1">
    <w:name w:val="Tabela siatki 5 — ciemna1"/>
    <w:basedOn w:val="Standardowy"/>
    <w:uiPriority w:val="50"/>
    <w:rsid w:val="00046261"/>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3akcent51">
    <w:name w:val="Tabela siatki 3 — akcent 51"/>
    <w:basedOn w:val="Standardowy"/>
    <w:uiPriority w:val="48"/>
    <w:rsid w:val="00ca53a6"/>
    <w:pPr>
      <w:spacing w:after="0" w:line="240" w:lineRule="auto"/>
    </w:pPr>
    <w:tblPr>
      <w:tblStyleRowBandSize w:val="1"/>
      <w:tblStyleColBandSize w:val="1"/>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sz="4" w:space="0"/>
        </w:tcBorders>
      </w:tcPr>
    </w:tblStylePr>
    <w:tblStylePr w:type="nwCell">
      <w:tblPr/>
      <w:tcPr>
        <w:tcBorders>
          <w:bottom w:val="single" w:color="8EAADB" w:themeColor="accent5" w:sz="4" w:space="0"/>
        </w:tcBorders>
      </w:tcPr>
    </w:tblStylePr>
    <w:tblStylePr w:type="seCell">
      <w:tblPr/>
      <w:tcPr>
        <w:tcBorders>
          <w:top w:val="single" w:color="8EAADB" w:themeColor="accent5" w:sz="4" w:space="0"/>
        </w:tcBorders>
      </w:tcPr>
    </w:tblStylePr>
    <w:tblStylePr w:type="swCell">
      <w:tblPr/>
      <w:tcPr>
        <w:tcBorders>
          <w:top w:val="single" w:color="8EAADB" w:themeColor="accent5" w:sz="4" w:space="0"/>
        </w:tcBorders>
      </w:tcPr>
    </w:tblStylePr>
  </w:style>
  <w:style w:type="table" w:customStyle="1" w:styleId="Tabelasiatki4akcent51">
    <w:name w:val="Tabela siatki 4 — akcent 51"/>
    <w:basedOn w:val="Standardowy"/>
    <w:uiPriority w:val="49"/>
    <w:rsid w:val="00b975fa"/>
    <w:pPr>
      <w:spacing w:after="0" w:line="240" w:lineRule="auto"/>
    </w:pPr>
    <w:tblPr>
      <w:tblStyleRowBandSize w:val="1"/>
      <w:tblStyleColBandSize w:val="1"/>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
    <w:name w:val="TableGrid"/>
    <w:rsid w:val="001046f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i41">
    <w:name w:val="Tabela siatki 41"/>
    <w:basedOn w:val="Standardowy"/>
    <w:uiPriority w:val="49"/>
    <w:rsid w:val="00f95ec7"/>
    <w:pPr>
      <w:spacing w:after="0" w:line="240" w:lineRule="auto"/>
    </w:pPr>
    <w:tblPr>
      <w:tblStyleRowBandSize w:val="1"/>
      <w:tblStyleColBandSize w:val="1"/>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Standardowy"/>
    <w:uiPriority w:val="49"/>
    <w:rsid w:val="00a67b0e"/>
    <w:pPr>
      <w:spacing w:after="0" w:line="240" w:lineRule="auto"/>
    </w:pPr>
    <w:tblPr>
      <w:tblStyleRowBandSize w:val="1"/>
      <w:tblStyleColBandSize w:val="1"/>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Pr/>
    </w:tblStylePr>
    <w:tblStylePr w:type="lastCol">
      <w:rPr>
        <w:b/>
        <w:bCs/>
      </w:rPr>
      <w:tbl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Jasnecieniowanie">
    <w:name w:val="Light Shading"/>
    <w:basedOn w:val="Standardowy"/>
    <w:uiPriority w:val="60"/>
    <w:rsid w:val="00ea25c0"/>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Budowa instalacji fotowoltaicznych na potrzeby Gminy Lipsk. „Opracowanie dokumentacji projektowej w zakresie instalacji OZE” zgodnie z obowiązującymi przepisami prawa i wytycznymi Działania 5.1 Energetyka oparta na odnawialnych źródłach energii Regionalnego Programu Operacyjnego Województwa Podlaskiego 2014-2020Projekt mikroinstalacji fotowoltaicznej prosumenckiej o mocy13,82 kWp dla budynku Samorządowego Przedszkola w Lipsku (gm. Lipsk).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442B4-FE69-944A-9DC6-9B971CCF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Application>LibreOffice/5.3.2.2$Windows_x86 LibreOffice_project/6cd4f1ef626f15116896b1d8e1398b56da0d0ee1</Application>
  <Pages>26</Pages>
  <Words>7381</Words>
  <Characters>49727</Characters>
  <CharactersWithSpaces>56442</CharactersWithSpaces>
  <Paragraphs>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2018-03-23T11:37:00Z</dcterms:created>
  <dc:creator>T</dc:creator>
  <dc:description/>
  <dc:language>pl-PL</dc:language>
  <cp:lastModifiedBy/>
  <cp:lastPrinted>2018-06-07T10:50:50Z</cp:lastPrinted>
  <dcterms:modified xsi:type="dcterms:W3CDTF">2018-06-07T10:51:11Z</dcterms:modified>
  <cp:revision>6</cp:revision>
  <dc:subject/>
  <dc:title>Budowa instalacji fotowoltaicznych na potrzeby gminy lipsk – PROJEKT WYKONAWCZY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